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0ad4d1ef1fe685ade04a7191b12d32b74ae1177"/>
    <w:p>
      <w:pPr>
        <w:pStyle w:val="Heading1"/>
      </w:pPr>
      <w:r>
        <w:t xml:space="preserve">Personal Statement: Commitment to Excellence in Ophthalmology within Malaysia Kuala Lumpur</w:t>
      </w:r>
    </w:p>
    <w:p>
      <w:pPr>
        <w:pStyle w:val="FirstParagraph"/>
      </w:pPr>
      <w:r>
        <w:t xml:space="preserve">As a dedicated and skilled Ophthalmologist with over eight years of comprehensive clinical experience across diverse healthcare settings, I am writing to express my profound commitment to advancing eye care services within the vibrant and dynamic healthcare landscape of Malaysia Kuala Lumpur. This Personal Statement outlines my professional journey, clinical philosophy, and unwavering dedication to serving the unique ophthalmic needs of the Malaysian population in our nation’s capital city.</w:t>
      </w:r>
    </w:p>
    <w:p>
      <w:pPr>
        <w:pStyle w:val="BodyText"/>
      </w:pPr>
      <w:r>
        <w:t xml:space="preserve">My decision to specialize in ophthalmology stemmed from a deep-seated desire to preserve one of humanity's most precious senses. During my medical training at University Malaya Medical Centre, I was profoundly impacted by witnessing the transformative effect of cataract surgery and diabetic retinopathy management on elderly patients who had lost their independence due to vision impairment. This experience crystallized my resolve to become an Ophthalmologist committed not only to technical excellence but also to culturally sensitive, patient-centered care—a philosophy that aligns perfectly with the healthcare ethos of Malaysia Kuala Lumpur.</w:t>
      </w:r>
    </w:p>
    <w:p>
      <w:pPr>
        <w:pStyle w:val="BodyText"/>
      </w:pPr>
      <w:r>
        <w:t xml:space="preserve">Throughout my postgraduate training and subsequent practice at leading institutions in Kuala Lumpur, including Sunway Medical Centre and the National Eye Centre (NEC) at Hospital Kuala Lumpur, I have honed expertise in cataract surgery (phacoemulsification with multifocal IOLs), glaucoma management (including laser trabeculoplasty and minimally invasive glaucoma surgery), diabetic retinopathy screening and treatment, and pediatric ophthalmology. My clinical practice has consistently prioritized evidence-based protocols aligned with the Ministry of Health Malaysia’s Clinical Practice Guidelines, while also integrating advancements from international journals relevant to our local context. For instance, I have spearheaded initiatives to improve early detection rates for diabetic eye disease in the urban underserved communities of Petaling Jaya—a critical need given that diabetes prevalence in Malaysia is among the highest globally, directly contributing to vision loss.</w:t>
      </w:r>
    </w:p>
    <w:p>
      <w:pPr>
        <w:pStyle w:val="BodyText"/>
      </w:pPr>
      <w:r>
        <w:t xml:space="preserve">What truly distinguishes my approach is my deep understanding of the socio-cultural fabric of Kuala Lumpur. I recognize that effective eye care must transcend clinical skill; it requires empathy and communication tailored to patients from diverse ethnic backgrounds (Malay, Chinese, Indian, Indigenous communities) and varying socioeconomic statuses. During community outreach programs with the Malaysian Eye Health Society in KL’s urban centers like Taman Desa and Cheras, I provided free screenings for elderly populations often hesitant to seek care due to financial barriers or cultural perceptions of eye health. These experiences reinforced my conviction that a successful Ophthalmologist in Malaysia Kuala Lumpur must be both clinically adept and community-engaged.</w:t>
      </w:r>
    </w:p>
    <w:p>
      <w:pPr>
        <w:pStyle w:val="BodyText"/>
      </w:pPr>
      <w:r>
        <w:t xml:space="preserve">My commitment extends beyond the clinical room. I actively participate in professional development through the Malaysian Medical Association (MMA) and the Ophthalmological Society of Malaysia, contributing to local continuing medical education (CME) workshops focused on emerging technologies like optical coherence tomography (OCT) for macular diseases. I am also a strong advocate for teleophthalmology initiatives—crucial for expanding access to specialist care in Kuala Lumpur’s growing urban sprawl and connecting with rural satellite clinics under the Ministry of Health’s Telehealth Program. This aligns with the national vision of equitable eye health access as outlined in Malaysia’s National Eye Care Strategy (2021–2030), which emphasizes reducing avoidable blindness by 50% by 2030.</w:t>
      </w:r>
    </w:p>
    <w:p>
      <w:pPr>
        <w:pStyle w:val="BodyText"/>
      </w:pPr>
      <w:r>
        <w:t xml:space="preserve">Furthermore, I am acutely aware of the unique challenges facing ophthalmology in Kuala Lumpur. The city’s rapidly aging population, coupled with rising rates of myopia among children due to increased screen time and limited outdoor activity, creates a pressing demand for specialized services. My recent collaboration with the Faculty of Medicine at Universiti Kebangsaan Malaysia on a study examining myopia progression in urban Malaysian youth directly addresses this emerging concern. I am eager to bring such research-driven insights into clinical practice within Kuala Lumpur’s healthcare ecosystem.</w:t>
      </w:r>
    </w:p>
    <w:p>
      <w:pPr>
        <w:pStyle w:val="BodyText"/>
      </w:pPr>
      <w:r>
        <w:t xml:space="preserve">Choosing to build my career in Malaysia Kuala Lumpur is not merely a professional decision—it is a personal commitment. I am inspired by KL’s rich multicultural environment and its dynamic, forward-looking healthcare infrastructure, which offers unparalleled opportunities for innovation and impact. Unlike generic medical practice elsewhere, the Malaysian context demands an Ophthalmologist who understands local disease burdens, navigates our national health policies with proficiency (including MHAIC accreditation standards), and fosters trust within communities through compassionate care. I have witnessed how a single successful cataract procedure can restore not just sight but dignity and economic contribution for a patient in KL, enabling them to return to work or reconnect with their family.</w:t>
      </w:r>
    </w:p>
    <w:p>
      <w:pPr>
        <w:pStyle w:val="BodyText"/>
      </w:pPr>
      <w:r>
        <w:t xml:space="preserve">My ultimate aspiration as an Ophthalmologist is to become an integral part of Kuala Lumpur’s medical community, contributing to the city’s reputation as a regional hub for advanced eye care. I am prepared to embrace the responsibilities of this role with integrity, continuous learning, and a steadfast focus on patient outcomes. I am confident that my clinical expertise, cultural fluency, commitment to community health initiatives, and alignment with Malaysia’s national healthcare priorities make me an ideal candidate to enhance the delivery of ophthalmic services in Kuala Lumpur.</w:t>
      </w:r>
    </w:p>
    <w:p>
      <w:pPr>
        <w:pStyle w:val="BodyText"/>
      </w:pPr>
      <w:r>
        <w:t xml:space="preserve">Thank you for considering this Personal Statement. I am eager to discuss how my vision for compassionate, advanced eye care can contribute meaningfully to the future of ophthalmology within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Malaysia Kuala Lumpur</dc:title>
  <dc:creator/>
  <dc:language>en</dc:language>
  <cp:keywords/>
  <dcterms:created xsi:type="dcterms:W3CDTF">2025-12-10T11:00:45Z</dcterms:created>
  <dcterms:modified xsi:type="dcterms:W3CDTF">2025-12-10T11:00:45Z</dcterms:modified>
</cp:coreProperties>
</file>

<file path=docProps/custom.xml><?xml version="1.0" encoding="utf-8"?>
<Properties xmlns="http://schemas.openxmlformats.org/officeDocument/2006/custom-properties" xmlns:vt="http://schemas.openxmlformats.org/officeDocument/2006/docPropsVTypes"/>
</file>