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5" w:name="X9566eacc77a43f5f1e1858062830fc1a713337e"/>
    <w:p>
      <w:pPr>
        <w:pStyle w:val="Heading1"/>
      </w:pPr>
      <w:r>
        <w:t xml:space="preserve">Personal Statement: Commitment to Ophthalmic Excellence in Moscow, Russia</w:t>
      </w:r>
    </w:p>
    <w:p>
      <w:pPr>
        <w:pStyle w:val="FirstParagraph"/>
      </w:pPr>
      <w:r>
        <w:t xml:space="preserve">In the heart of Europe's most dynamic metropolis, where ancient traditions blend with cutting-edge innovation, I stand ready to contribute my expertise as an Ophthalmologist within the vibrant healthcare ecosystem of Moscow, Russia. This</w:t>
      </w:r>
      <w:r>
        <w:t xml:space="preserve"> </w:t>
      </w:r>
      <w:r>
        <w:rPr>
          <w:iCs/>
          <w:i/>
        </w:rPr>
        <w:t xml:space="preserve">Personal Statement</w:t>
      </w:r>
      <w:r>
        <w:t xml:space="preserve"> </w:t>
      </w:r>
      <w:r>
        <w:t xml:space="preserve">articulates my professional journey, clinical philosophy, and unwavering dedication to advancing eye care in a city that represents both a challenge and an opportunity for transformative vision health solutions.</w:t>
      </w:r>
    </w:p>
    <w:bookmarkStart w:id="20" w:name="X44d7bf7a8b3d0d39c25ae67972dd7d28fffcf2a"/>
    <w:p>
      <w:pPr>
        <w:pStyle w:val="Heading2"/>
      </w:pPr>
      <w:r>
        <w:t xml:space="preserve">Professional Foundation and Clinical Expertise</w:t>
      </w:r>
    </w:p>
    <w:p>
      <w:pPr>
        <w:pStyle w:val="FirstParagraph"/>
      </w:pPr>
      <w:r>
        <w:t xml:space="preserve">My medical education culminated in a Doctor of Medicine (MD) degree from [Your University], followed by comprehensive ophthalmology residency training at [Residency Hospital/Clinic], where I honed my skills in cataract surgery, glaucoma management, diabetic retinopathy treatment, and pediatric ophthalmology. Crucially, my training included extensive experience with the latest diagnostic technologies—such as OCT imaging and advanced visual field analysis—which are increasingly vital in Russia's evolving healthcare landscape. I have performed over 3,500 surgical procedures under supervision and independently across diverse patient populations, including high-risk cases prevalent in urban centers like Moscow.</w:t>
      </w:r>
    </w:p>
    <w:p>
      <w:pPr>
        <w:pStyle w:val="BodyText"/>
      </w:pPr>
      <w:r>
        <w:t xml:space="preserve">What distinguishes my approach is not merely technical proficiency but a deep understanding of the socio-medical context of eye care delivery in Russia. I recognize that Moscow faces unique ophthalmic challenges: an aging population requiring sophisticated cataract and AMD interventions, rising rates of myopia among youth linked to digital screen overuse, and disparities in access to specialized care across its vast municipal districts. As a dedicated</w:t>
      </w:r>
      <w:r>
        <w:t xml:space="preserve"> </w:t>
      </w:r>
      <w:r>
        <w:rPr>
          <w:iCs/>
          <w:i/>
        </w:rPr>
        <w:t xml:space="preserve">Ophthalmologist</w:t>
      </w:r>
      <w:r>
        <w:t xml:space="preserve">, I am committed to addressing these needs through evidence-based practice aligned with Russian clinical guidelines and the Federal State Educational Standards for medical specialists.</w:t>
      </w:r>
    </w:p>
    <w:bookmarkEnd w:id="20"/>
    <w:bookmarkStart w:id="21" w:name="X3de6e5ad1fa326886530b3542a900638747d5e0"/>
    <w:p>
      <w:pPr>
        <w:pStyle w:val="Heading2"/>
      </w:pPr>
      <w:r>
        <w:t xml:space="preserve">Commitment to Russia's Healthcare Priorities</w:t>
      </w:r>
    </w:p>
    <w:p>
      <w:pPr>
        <w:pStyle w:val="FirstParagraph"/>
      </w:pPr>
      <w:r>
        <w:t xml:space="preserve">I have closely followed Russia's national initiatives in ophthalmology, particularly the "Vision 2030" roadmap aimed at reducing blindness through expanded access to screenings and advanced treatments. My clinical philosophy directly supports these goals by emphasizing prevention, early intervention, and patient education—core tenets of modern Russian public health strategy. For instance, during a recent externship in St. Petersburg, I collaborated on a community outreach program screening over 500 elderly patients for diabetic retinopathy at local polyclinics (a critical model for Moscow's municipal healthcare system). This experience solidified my understanding that sustainable impact requires collaboration with Russia's primary care network.</w:t>
      </w:r>
    </w:p>
    <w:p>
      <w:pPr>
        <w:pStyle w:val="BodyText"/>
      </w:pPr>
      <w:r>
        <w:t xml:space="preserve">Furthermore, I have proactively engaged with Russian medical literature and ethics frameworks. I regularly review journals like "Russian Journal of Ophthalmology" and adhere to the Code of Medical Ethics established by the Ministry of Health. This commitment ensures my practice remains culturally resonant, legally compliant, and ethically sound within the</w:t>
      </w:r>
      <w:r>
        <w:t xml:space="preserve"> </w:t>
      </w:r>
      <w:r>
        <w:rPr>
          <w:iCs/>
          <w:i/>
        </w:rPr>
        <w:t xml:space="preserve">Russia Moscow</w:t>
      </w:r>
      <w:r>
        <w:t xml:space="preserve"> </w:t>
      </w:r>
      <w:r>
        <w:t xml:space="preserve">context. I understand that building trust with patients and colleagues is paramount—especially in a system where personal relationships significantly influence healthcare outcomes.</w:t>
      </w:r>
    </w:p>
    <w:bookmarkEnd w:id="21"/>
    <w:bookmarkStart w:id="22" w:name="Xbc2f5d834f20bcf2b94089b5152bbd1c9acabf1"/>
    <w:p>
      <w:pPr>
        <w:pStyle w:val="Heading2"/>
      </w:pPr>
      <w:r>
        <w:t xml:space="preserve">Cultural Integration and Future Contribution</w:t>
      </w:r>
    </w:p>
    <w:p>
      <w:pPr>
        <w:pStyle w:val="FirstParagraph"/>
      </w:pPr>
      <w:r>
        <w:t xml:space="preserve">Moscow's cultural tapestry deeply inspires me. The city’s blend of historic institutions like the Moscow Institute of Eye Diseases (affiliated with the Federal State Budgetary Institution "Moscow Ophthalmic Clinic") and modern centers such as the N.N. Burdenko Neurosurgery Center demonstrates Russia’s commitment to medical advancement. I am eager to contribute to this legacy by integrating global best practices with Russian clinical traditions.</w:t>
      </w:r>
    </w:p>
    <w:p>
      <w:pPr>
        <w:pStyle w:val="BodyText"/>
      </w:pPr>
      <w:r>
        <w:t xml:space="preserve">My language proficiency in Russian (CEFR level C1) enables seamless communication with patients and colleagues, a non-negotiable requirement for effective care in Moscow. Beyond clinical work, I propose initiating a mentorship program for junior ophthalmologists at Moscow clinics—focusing on emerging technologies like AI-driven retinal diagnostics—which aligns with Russia's strategic investment in digital health infrastructure. Additionally, I am prepared to participate in nationwide public health campaigns addressing eye safety among schoolchildren, a priority highlighted by the Ministry of Health’s recent "Healthy Vision for All" initiative.</w:t>
      </w:r>
    </w:p>
    <w:bookmarkEnd w:id="22"/>
    <w:bookmarkStart w:id="23" w:name="why-moscow-why-now"/>
    <w:p>
      <w:pPr>
        <w:pStyle w:val="Heading2"/>
      </w:pPr>
      <w:r>
        <w:t xml:space="preserve">Why Moscow? Why Now?</w:t>
      </w:r>
    </w:p>
    <w:p>
      <w:pPr>
        <w:pStyle w:val="FirstParagraph"/>
      </w:pPr>
      <w:r>
        <w:t xml:space="preserve">Choosing to practice as an</w:t>
      </w:r>
      <w:r>
        <w:t xml:space="preserve"> </w:t>
      </w:r>
      <w:r>
        <w:rPr>
          <w:iCs/>
          <w:i/>
        </w:rPr>
        <w:t xml:space="preserve">Ophthalmologist</w:t>
      </w:r>
      <w:r>
        <w:t xml:space="preserve"> </w:t>
      </w:r>
      <w:r>
        <w:t xml:space="preserve">in</w:t>
      </w:r>
      <w:r>
        <w:t xml:space="preserve"> </w:t>
      </w:r>
      <w:r>
        <w:rPr>
          <w:iCs/>
          <w:i/>
        </w:rPr>
        <w:t xml:space="preserve">Russia Moscow</w:t>
      </w:r>
      <w:r>
        <w:t xml:space="preserve"> </w:t>
      </w:r>
      <w:r>
        <w:t xml:space="preserve">is not merely a career step—it is a vocation. Moscow’s status as Russia’s medical innovation hub offers unparalleled opportunities to collaborate with world-class researchers at institutions like the National Medical Research Center for Eye Diseases. With my background in both Western and Eastern medical systems, I am positioned to bridge knowledge gaps and elevate standards of care in line with global benchmarks while respecting Russian healthcare autonomy.</w:t>
      </w:r>
    </w:p>
    <w:p>
      <w:pPr>
        <w:pStyle w:val="BodyText"/>
      </w:pPr>
      <w:r>
        <w:t xml:space="preserve">Moreover, the city’s demographic pressures—such as a 30% increase in age-related vision impairment since 2015—demand precisely the expertise I offer. I am ready to deploy my skills within Moscow’s evolving network of specialized clinics, state hospitals, and private practices to reduce wait times for critical procedures and improve post-operative outcomes. My goal is not just to treat eyes but to empower communities with knowledge that prevents vision loss—a mission deeply resonant with Russia’s public health ethos.</w:t>
      </w:r>
    </w:p>
    <w:bookmarkEnd w:id="23"/>
    <w:bookmarkStart w:id="24" w:name="conclusion-a-lifelong-commitment"/>
    <w:p>
      <w:pPr>
        <w:pStyle w:val="Heading2"/>
      </w:pPr>
      <w:r>
        <w:t xml:space="preserve">Conclusion: A Lifelong Commitment</w:t>
      </w:r>
    </w:p>
    <w:p>
      <w:pPr>
        <w:pStyle w:val="FirstParagraph"/>
      </w:pPr>
      <w:r>
        <w:t xml:space="preserve">This</w:t>
      </w:r>
      <w:r>
        <w:t xml:space="preserve"> </w:t>
      </w:r>
      <w:r>
        <w:rPr>
          <w:iCs/>
          <w:i/>
        </w:rPr>
        <w:t xml:space="preserve">Personal Statement</w:t>
      </w:r>
      <w:r>
        <w:t xml:space="preserve"> </w:t>
      </w:r>
      <w:r>
        <w:t xml:space="preserve">encapsulates my readiness to serve as a compassionate, skilled, and culturally attuned Ophthalmologist within the prestigious healthcare environment of Moscow, Russia. I do not seek merely to fill a position but to become an integral part of Russia’s vision health future—a future where no citizen loses sight due to preventable or treatable conditions. My clinical rigor, dedication to Russian medical standards, and profound respect for Moscow’s unique societal fabric position me as an ideal candidate to contribute meaningfully from day one.</w:t>
      </w:r>
    </w:p>
    <w:p>
      <w:pPr>
        <w:pStyle w:val="BodyText"/>
      </w:pPr>
      <w:r>
        <w:t xml:space="preserve">I eagerly anticipate the opportunity to discuss how my expertise can advance eye care excellence in</w:t>
      </w:r>
      <w:r>
        <w:t xml:space="preserve"> </w:t>
      </w:r>
      <w:r>
        <w:rPr>
          <w:iCs/>
          <w:i/>
        </w:rPr>
        <w:t xml:space="preserve">Russia Moscow</w:t>
      </w:r>
      <w:r>
        <w:t xml:space="preserve">, ensuring that every patient receives not just treatment, but hope restored through clear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Moscow, Russia</dc:title>
  <dc:creator/>
  <dc:language>en</dc:language>
  <cp:keywords/>
  <dcterms:created xsi:type="dcterms:W3CDTF">2025-12-09T18:01:28Z</dcterms:created>
  <dcterms:modified xsi:type="dcterms:W3CDTF">2025-12-09T18:01:28Z</dcterms:modified>
</cp:coreProperties>
</file>

<file path=docProps/custom.xml><?xml version="1.0" encoding="utf-8"?>
<Properties xmlns="http://schemas.openxmlformats.org/officeDocument/2006/custom-properties" xmlns:vt="http://schemas.openxmlformats.org/officeDocument/2006/docPropsVTypes"/>
</file>