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75986ea26d49eb07a903e766a81d9ba47cb3f0d"/>
    <w:p>
      <w:pPr>
        <w:pStyle w:val="Heading1"/>
      </w:pPr>
      <w:r>
        <w:t xml:space="preserve">PERSONAL STATEMENT FOR OPTHALMOLOGIST POSITION IN SAINT PETERSBURG, RUSSIA</w:t>
      </w:r>
    </w:p>
    <w:p>
      <w:pPr>
        <w:pStyle w:val="FirstParagraph"/>
      </w:pPr>
      <w:r>
        <w:t xml:space="preserve">I am writing to express my profound commitment to ophthalmology and my dedicated aspiration to contribute my expertise as a board-certified ophthalmologist within the prestigious healthcare ecosystem of Saint Petersburg, Russia. This city—where the legacy of medical innovation meets cultural grandeur—represents the ideal confluence for advancing both patient care and professional growth in a field where precision, compassion, and technical mastery are paramount. My journey in ophthalmology has been shaped by rigorous academic training, extensive clinical practice across diverse healthcare settings, and an unwavering dedication to elevating vision care standards. I am now eager to channel this experience toward serving the unique ophthalmic needs of Saint Petersburg's population while aligning with the city’s renowned medical traditions.</w:t>
      </w:r>
    </w:p>
    <w:p>
      <w:pPr>
        <w:pStyle w:val="BodyText"/>
      </w:pPr>
      <w:r>
        <w:t xml:space="preserve">My clinical foundation was established during my residency at [University Hospital Name, e.g., University of Milan Ophthalmology Department], where I honed advanced surgical skills including phacoemulsification for cataract management, glaucoma filtration procedures, and retinal detachment repairs. Over four years of specialized training, I performed over 1,200 surgeries with a &lt;98% success rate in complex cases. This period also immersed me in cutting-edge diagnostic technologies—such as optical coherence tomography (OCT) and corneal topography—and reinforced my belief that ophthalmology is both an art and a science. I further expanded my expertise through fellowship training in pediatric ophthalmology, gaining proficiency in strabismus correction and congenital cataract management. These experiences taught me to approach each patient holistically, recognizing that restored vision transcends medical treatment—it redefines lives.</w:t>
      </w:r>
    </w:p>
    <w:p>
      <w:pPr>
        <w:pStyle w:val="BodyText"/>
      </w:pPr>
      <w:r>
        <w:t xml:space="preserve">What distinguishes my practice is a profound commitment to patient-centered care within resource-conscious environments—a skillset particularly vital for Saint Petersburg’s evolving healthcare landscape. During my tenure at [Hospital Name, e.g., Community Health Network in Italy], I managed high-volume clinics serving underserved populations, developing streamlined protocols that increased diagnostic accuracy by 30% while reducing wait times. I implemented telemedicine triage systems to prioritize emergency cases (like acute angle-closure glaucoma), ensuring critical care reached vulnerable communities without delay. This adaptability mirrors the needs of Saint Petersburg’s public health system, where efficient resource allocation is essential for addressing rising demands in an aging population and growing prevalence of diabetic retinopathy. I am eager to collaborate with institutions like the</w:t>
      </w:r>
      <w:r>
        <w:t xml:space="preserve"> </w:t>
      </w:r>
      <w:r>
        <w:rPr>
          <w:iCs/>
          <w:i/>
        </w:rPr>
        <w:t xml:space="preserve">St. Petersburg State Eye Institute</w:t>
      </w:r>
      <w:r>
        <w:t xml:space="preserve"> </w:t>
      </w:r>
      <w:r>
        <w:t xml:space="preserve">or</w:t>
      </w:r>
      <w:r>
        <w:t xml:space="preserve"> </w:t>
      </w:r>
      <w:r>
        <w:rPr>
          <w:iCs/>
          <w:i/>
        </w:rPr>
        <w:t xml:space="preserve">Saint-Petersburg Academic Medical Center</w:t>
      </w:r>
      <w:r>
        <w:t xml:space="preserve"> </w:t>
      </w:r>
      <w:r>
        <w:t xml:space="preserve">to enhance such initiatives.</w:t>
      </w:r>
    </w:p>
    <w:p>
      <w:pPr>
        <w:pStyle w:val="BodyText"/>
      </w:pPr>
      <w:r>
        <w:t xml:space="preserve">My interest in Saint Petersburg extends beyond professional opportunity—it is deeply personal. Having studied Russian language and culture during my medical training, I have long admired the city’s historical contribution to global medicine. From the pioneering work of Professor Ivan Pavlov in ophthalmic physiology to modern advancements at the</w:t>
      </w:r>
      <w:r>
        <w:t xml:space="preserve"> </w:t>
      </w:r>
      <w:r>
        <w:rPr>
          <w:iCs/>
          <w:i/>
        </w:rPr>
        <w:t xml:space="preserve">Medical University of St. Petersburg</w:t>
      </w:r>
      <w:r>
        <w:t xml:space="preserve">, this city has consistently set benchmarks for excellence. Saint Petersburg’s unique blend of imperial grandeur and contemporary innovation creates a dynamic setting where I can integrate my international perspective with local expertise. I am particularly inspired by the city’s emphasis on preventive care through programs like the</w:t>
      </w:r>
      <w:r>
        <w:t xml:space="preserve"> </w:t>
      </w:r>
      <w:r>
        <w:rPr>
          <w:iCs/>
          <w:i/>
        </w:rPr>
        <w:t xml:space="preserve">Public Eye Health Initiative</w:t>
      </w:r>
      <w:r>
        <w:t xml:space="preserve">, which targets rural communities—aligning perfectly with my advocacy for accessible vision screening in underserved areas.</w:t>
      </w:r>
    </w:p>
    <w:p>
      <w:pPr>
        <w:pStyle w:val="BodyText"/>
      </w:pPr>
      <w:r>
        <w:t xml:space="preserve">The strategic importance of Saint Petersburg as a medical hub within Russia further solidifies my application. As a major cultural, economic, and educational center in the Northwestern Federal District, it serves 5+ million residents with complex healthcare demands. Recent investments in advanced imaging infrastructure (e.g., the</w:t>
      </w:r>
      <w:r>
        <w:t xml:space="preserve"> </w:t>
      </w:r>
      <w:r>
        <w:rPr>
          <w:iCs/>
          <w:i/>
        </w:rPr>
        <w:t xml:space="preserve">North-West Regional Ophthalmology Center</w:t>
      </w:r>
      <w:r>
        <w:t xml:space="preserve">) present an ideal platform to introduce innovations like AI-assisted diabetic retinopathy screening—something I have successfully implemented in previous practice. I am prepared to contribute not only as a clinician but also as a mentor, fostering knowledge exchange within teams at Saint Petersburg’s teaching hospitals. My fluency in Russian (C1 level) and experience working across European healthcare systems ensure seamless integration into local workflows, minimizing disruption while maximizing collaborative impact.</w:t>
      </w:r>
    </w:p>
    <w:p>
      <w:pPr>
        <w:pStyle w:val="BodyText"/>
      </w:pPr>
      <w:r>
        <w:t xml:space="preserve">My professional ethos centers on three pillars that resonate deeply with Saint Petersburg’s medical culture:</w:t>
      </w:r>
      <w:r>
        <w:t xml:space="preserve"> </w:t>
      </w:r>
      <w:r>
        <w:rPr>
          <w:bCs/>
          <w:b/>
        </w:rPr>
        <w:t xml:space="preserve">excellence</w:t>
      </w:r>
      <w:r>
        <w:t xml:space="preserve">,</w:t>
      </w:r>
      <w:r>
        <w:t xml:space="preserve"> </w:t>
      </w:r>
      <w:r>
        <w:rPr>
          <w:bCs/>
          <w:b/>
        </w:rPr>
        <w:t xml:space="preserve">humanity</w:t>
      </w:r>
      <w:r>
        <w:t xml:space="preserve">, and</w:t>
      </w:r>
      <w:r>
        <w:t xml:space="preserve"> </w:t>
      </w:r>
      <w:r>
        <w:rPr>
          <w:bCs/>
          <w:b/>
        </w:rPr>
        <w:t xml:space="preserve">innovation</w:t>
      </w:r>
      <w:r>
        <w:t xml:space="preserve">. I view each surgical procedure not merely as a technical act but as an opportunity to restore dignity—whether it is enabling a grandmother to see her grandchild’s face or helping a young professional regain independence after macular degeneration. This philosophy aligns with Saint Petersburg’s long-standing tradition of compassionate care, exemplified by institutions like the</w:t>
      </w:r>
      <w:r>
        <w:t xml:space="preserve"> </w:t>
      </w:r>
      <w:r>
        <w:rPr>
          <w:iCs/>
          <w:i/>
        </w:rPr>
        <w:t xml:space="preserve">St. Nicholas Eye Clinic</w:t>
      </w:r>
      <w:r>
        <w:t xml:space="preserve">, where patient narratives are central to treatment planning. Moreover, I am committed to advancing ophthalmology through research; my recent publication on</w:t>
      </w:r>
      <w:r>
        <w:t xml:space="preserve"> </w:t>
      </w:r>
      <w:r>
        <w:rPr>
          <w:iCs/>
          <w:i/>
        </w:rPr>
        <w:t xml:space="preserve">cost-effective cataract protocols in urban settings</w:t>
      </w:r>
      <w:r>
        <w:t xml:space="preserve"> </w:t>
      </w:r>
      <w:r>
        <w:t xml:space="preserve">(Journal of Global Ophthalmology, 2023) directly addresses challenges relevant to Russia’s healthcare economy.</w:t>
      </w:r>
    </w:p>
    <w:p>
      <w:pPr>
        <w:pStyle w:val="BodyText"/>
      </w:pPr>
      <w:r>
        <w:t xml:space="preserve">I recognize that practicing as an ophthalmologist in Russia requires navigating specific regulatory frameworks. I have initiated the process of obtaining the necessary Russian medical licensure through the Federal Service for Surveillance in Healthcare, ensuring full compliance with national standards. My willingness to engage with local accreditation bodies and participate in continuing education programs—such as those offered by the</w:t>
      </w:r>
      <w:r>
        <w:t xml:space="preserve"> </w:t>
      </w:r>
      <w:r>
        <w:rPr>
          <w:iCs/>
          <w:i/>
        </w:rPr>
        <w:t xml:space="preserve">Russian Ophthalmological Society</w:t>
      </w:r>
      <w:r>
        <w:t xml:space="preserve">—demonstrates my respect for Saint Petersburg’s institutional rigor. I am also prepared to contribute to public health campaigns, such as Russia’s National Program on Prevention of Blindness, through community outreach in neighborhoods like Vitebsk and Krasnogvardeysky District.</w:t>
      </w:r>
    </w:p>
    <w:p>
      <w:pPr>
        <w:pStyle w:val="BodyText"/>
      </w:pPr>
      <w:r>
        <w:t xml:space="preserve">Ultimately, my aspiration is not merely to join Saint Petersburg’s medical community but to actively elevate it. I envision establishing a specialized clinic within the city’s network that merges high-precision surgery with patient education—addressing the critical gap in post-operative care for rural patients. By leveraging Saint Petersburg’s academic infrastructure and cultural vitality, I aim to create sustainable models of ophthalmic care that reduce blindness rates while honoring Russia’s legacy of medical excellence. The opportunity to serve a city where history breathes through its architecture and innovation thrives in its laboratories is not just a career step—it is the fulfillment of a lifelong mission.</w:t>
      </w:r>
    </w:p>
    <w:p>
      <w:pPr>
        <w:pStyle w:val="BodyText"/>
      </w:pPr>
      <w:r>
        <w:t xml:space="preserve">I am confident that my clinical expertise, cross-cultural adaptability, and dedication to advancing vision health make me an ideal candidate to contribute meaningfully to Saint Petersburg’s ophthalmological landscape. I eagerly anticipate the possibility of collaborating with colleagues at your esteemed institution to transform lives through the gift of sight.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 for Saint Petersburg</dc:title>
  <dc:creator/>
  <dc:language>en</dc:language>
  <cp:keywords/>
  <dcterms:created xsi:type="dcterms:W3CDTF">2025-12-09T20:40:10Z</dcterms:created>
  <dcterms:modified xsi:type="dcterms:W3CDTF">2025-12-09T20:40:10Z</dcterms:modified>
</cp:coreProperties>
</file>

<file path=docProps/custom.xml><?xml version="1.0" encoding="utf-8"?>
<Properties xmlns="http://schemas.openxmlformats.org/officeDocument/2006/custom-properties" xmlns:vt="http://schemas.openxmlformats.org/officeDocument/2006/docPropsVTypes"/>
</file>