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Sudan</w:t>
      </w:r>
      <w:r>
        <w:t xml:space="preserve"> </w:t>
      </w:r>
      <w:r>
        <w:t xml:space="preserve">Khartoum</w:t>
      </w:r>
    </w:p>
    <w:bookmarkStart w:id="20" w:name="X02f2fd9fb898d812593b32da854f7ec0f76f39d"/>
    <w:p>
      <w:pPr>
        <w:pStyle w:val="Heading1"/>
      </w:pPr>
      <w:r>
        <w:t xml:space="preserve">Personal Statement: A Lifelong Commitment to Vision Care in Sudan Khartoum</w:t>
      </w:r>
    </w:p>
    <w:p>
      <w:pPr>
        <w:pStyle w:val="FirstParagraph"/>
      </w:pPr>
      <w:r>
        <w:t xml:space="preserve">As a dedicated ophthalmologist with over a decade of clinical experience across diverse global settings, I write this Personal Statement to express my profound commitment to serving the people of Sudan Khartoum through specialized eye care. My journey in ophthalmology has been driven by an unwavering belief that sight is the most precious gift we can restore, and nowhere is this truth more urgent than in Khartoum’s vibrant yet underserved communities. Having witnessed firsthand how preventable blindness devastates families and stifles economic potential, I am determined to contribute my skills to transforming eye health outcomes in Sudan's capital—a city where 1.5 million residents face critical shortages of ophthalmic services.</w:t>
      </w:r>
    </w:p>
    <w:p>
      <w:pPr>
        <w:pStyle w:val="BodyText"/>
      </w:pPr>
      <w:r>
        <w:t xml:space="preserve">My medical training at the University of Cairo’s Faculty of Medicine provided rigorous academic grounding, but it was my subsequent work with Médecins Sans Frontières (MSF) in rural South Sudan that crystallized my mission. In regions where patients walked days to reach clinics, I performed over 1,200 cataract surgeries under basic conditions and trained 15 local health workers in diabetic retinopathy screening. This experience taught me that effective ophthalmology transcends surgical skill—it requires cultural intelligence, resourcefulness, and a deep respect for community dynamics. When I later completed my fellowship in Corneal Surgery at Addis Ababa University Hospital, I focused specifically on adapting Western techniques to low-resource contexts: developing protocols for antibiotic use in cloudy water conditions and creating low-cost visual acuity charts from recycled materials. These innovations were not academic exercises—they were life-changing for patients who could not afford imported equipment or medications.</w:t>
      </w:r>
    </w:p>
    <w:p>
      <w:pPr>
        <w:pStyle w:val="BodyText"/>
      </w:pPr>
      <w:r>
        <w:t xml:space="preserve">My motivation to serve Sudan Khartoum specifically stems from a personal connection forged during my MSF assignment near the Blue Nile. I met Amina, a grandmother in Wad Madani who had lost her sight to untreated cataracts years earlier. Her story—the shame of being unable to care for grandchildren, the financial burden on her son’s family—became a catalyst for my commitment to urban eye care systems. Khartoum presents unique challenges: rapid population growth strains existing clinics, 60% of its residents live in informal settlements with poor sanitation (a key factor in trachoma and childhood blindness), and only 3 ophthalmologists serve the entire city’s healthcare network. Having studied Sudanese public health policies during my time at the African Institute for Health Policy, I understand that sustainable change requires working *within* Khartoum’s existing infrastructure, not merely adding new services. I am prepared to partner with Khartoum Teaching Hospital and local NGOs like The Sudanese Society for Eye Care to integrate my skills into their framework.</w:t>
      </w:r>
    </w:p>
    <w:p>
      <w:pPr>
        <w:pStyle w:val="BodyText"/>
      </w:pPr>
      <w:r>
        <w:t xml:space="preserve">As an Ophthalmologist, my clinical approach centers on three pillars essential for success in Sudan Khartoum: preventative care, community engagement, and capacity building. I have developed a mobile screening model used successfully in Kenya that deploys low-cost retinal cameras to neighborhood health posts—proven to identify diabetic eye disease 4x faster than hospital-based systems. In Khartoum, I would collaborate with the Ministry of Health’s primary care network to deploy this model in Khartoum North and Omdurman neighborhoods where diabetes prevalence exceeds 20%. Crucially, I prioritize training local nurses and community health workers: during my tenure in Ethiopia, my trainees performed 75% of routine screenings independently within six months. For Sudan Khartoum, I propose a tiered mentorship program where each ophthalmologist trains two local staff members to handle basic diagnostics—creating a ripple effect that extends care beyond clinic walls.</w:t>
      </w:r>
    </w:p>
    <w:p>
      <w:pPr>
        <w:pStyle w:val="BodyText"/>
      </w:pPr>
      <w:r>
        <w:t xml:space="preserve">Cultural humility is non-negotiable in my practice. I have spent 18 months learning Arabic dialects through Sudanese cultural immersion programs and now communicate fluently with patients in their preferred language. I understand that eye health intersects deeply with social norms: for instance, women’s access to care is often constrained by family consent requirements, while religious festivals may disrupt treatment schedules. In Khartoum, I will work with imams to host "Sight Awareness" sessions at mosques and coordinate eye camps during Eid holidays when families gather. My time in Darfur taught me that trust is built through consistency—I once spent two weeks visiting a single village after my clinic was damaged by flooding, ensuring no patient lost follow-up care. This dedication to continuity is vital in Khartoum’s context, where displacement and economic instability frequently disrupt healthcare access.</w:t>
      </w:r>
    </w:p>
    <w:p>
      <w:pPr>
        <w:pStyle w:val="BodyText"/>
      </w:pPr>
      <w:r>
        <w:t xml:space="preserve">My vision for Sudan Khartoum extends beyond individual patient outcomes. I aim to establish the city’s first comprehensive diabetic eye disease registry by partnering with the National Eye Center, using data to advocate for policy changes like mandatory retinal screening in primary diabetes care. I also propose a teleophthalmology initiative connecting Khartoum clinics with international specialists for complex cases—leveraging Sudan’s growing mobile network infrastructure to bridge gaps in expertise. This aligns perfectly with Sudan’s 2030 National Health Strategy, which prioritizes eye health as a key component of universal health coverage. Having co-authored a WHO report on telemedicine in low-resource settings, I possess the technical and advocacy skills to make this vision reality.</w:t>
      </w:r>
    </w:p>
    <w:p>
      <w:pPr>
        <w:pStyle w:val="BodyText"/>
      </w:pPr>
      <w:r>
        <w:t xml:space="preserve">What distinguishes me as an Ophthalmologist for Khartoum is my refusal to see limitations as barriers. When I learned that Sudan’s ophthalmology residency program has only 3 available spots annually, I developed a self-paced curriculum using open-source materials so medical students could access training independently. Similarly, in Khartoum, I will collaborate with the University of Khartoum’s Medical School to create practical workshops on cataract surgery that use locally sourced materials—reducing costs without compromising standards. My ultimate goal is not merely to fill a position but to catalyze systemic change: ensuring that by 2030, no Sudanese child loses sight due to preventable causes, and every community in Khartoum has access to trusted eye care.</w:t>
      </w:r>
    </w:p>
    <w:p>
      <w:pPr>
        <w:pStyle w:val="BodyText"/>
      </w:pPr>
      <w:r>
        <w:t xml:space="preserve">The people of Sudan Khartoum deserve more than temporary solutions—they deserve sustainable hope. As a physician who has witnessed the transformative power of restored vision in conflict zones, rural villages, and urban slums alike, I bring not just technical expertise but a profound understanding that every patient is a story waiting to be written anew. I am ready to apply my skills in Khartoum with the same intensity that drove me through 40-hour clinic days in war-torn areas—and with the same humility that taught me patience from listening to Amina’s voice as she described her first glimpse of her granddaughter’s face after surgery. This Personal Statement is not an application; it is a promise. I pledge my life’s work to ensuring that Khartoum becomes a city where no one suffers in darkness.</w:t>
      </w:r>
    </w:p>
    <w:p>
      <w:pPr>
        <w:pStyle w:val="BodyText"/>
      </w:pPr>
      <w:r>
        <w:t xml:space="preserve">With unwavering commitment to the people of Sudan,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Sudan Khartoum</dc:title>
  <dc:creator/>
  <dc:language>en</dc:language>
  <cp:keywords/>
  <dcterms:created xsi:type="dcterms:W3CDTF">2026-07-20T05:49:35Z</dcterms:created>
  <dcterms:modified xsi:type="dcterms:W3CDTF">2026-07-20T05:49:35Z</dcterms:modified>
</cp:coreProperties>
</file>

<file path=docProps/custom.xml><?xml version="1.0" encoding="utf-8"?>
<Properties xmlns="http://schemas.openxmlformats.org/officeDocument/2006/custom-properties" xmlns:vt="http://schemas.openxmlformats.org/officeDocument/2006/docPropsVTypes"/>
</file>