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w:t>
      </w:r>
      <w:r>
        <w:t xml:space="preserve"> </w:t>
      </w:r>
      <w:r>
        <w:t xml:space="preserve">Uganda</w:t>
      </w:r>
      <w:r>
        <w:t xml:space="preserve"> </w:t>
      </w:r>
      <w:r>
        <w:t xml:space="preserve">Kampala</w:t>
      </w:r>
    </w:p>
    <w:bookmarkStart w:id="26" w:name="Xc55b5b137429ee59f5c7f8849e13577eced4f59"/>
    <w:p>
      <w:pPr>
        <w:pStyle w:val="Heading1"/>
      </w:pPr>
      <w:r>
        <w:t xml:space="preserve">Personal Statement: Commitment to Ophthalmic Care in Uganda Kampala</w:t>
      </w:r>
    </w:p>
    <w:p>
      <w:pPr>
        <w:pStyle w:val="FirstParagraph"/>
      </w:pPr>
      <w:r>
        <w:t xml:space="preserve">As a dedicated ophthalmologist with five years of comprehensive clinical experience, I present this Personal Statement to express my profound commitment to advancing eye healthcare in Uganda Kampala. My journey toward becoming an ophthalmologist has been deeply shaped by the stark realities of preventable blindness in resource-limited settings, and I have chosen Uganda Kampala as the focal point for my professional mission. This document articulates not merely a career aspiration, but a solemn promise to serve one of Africa's most underserved communities with expertise, compassion, and innovation.</w:t>
      </w:r>
    </w:p>
    <w:bookmarkStart w:id="20" w:name="X91042b247ec466f48c783779c1f9ee7bd6a0bf9"/>
    <w:p>
      <w:pPr>
        <w:pStyle w:val="Heading2"/>
      </w:pPr>
      <w:r>
        <w:t xml:space="preserve">Rooted in Purpose: Academic Foundation and Clinical Training</w:t>
      </w:r>
    </w:p>
    <w:p>
      <w:pPr>
        <w:pStyle w:val="FirstParagraph"/>
      </w:pPr>
      <w:r>
        <w:t xml:space="preserve">My medical education at Makerere University College of Health Sciences instilled in me a profound understanding of the unique ophthalmic challenges facing Sub-Saharan Africa. During my residency at Mulago National Referral Hospital, I witnessed firsthand the overwhelming burden of cataracts—accounting for over 50% of blindness cases in Uganda—and the devastating impact on livelihoods when surgical intervention remains inaccessible. This experience transformed theoretical knowledge into urgent purpose. I specialized in microsurgical techniques and diabetic retinopathy management, completing a fellowship at the International Centre for Eye Health (ICEH) that emphasized low-cost, high-impact solutions tailored to Kampala’s context. My training equipped me with skills in manual small-incision cataract surgery (MSICS), essential for communities lacking advanced equipment—a critical capability I intend to deploy immediately upon joining clinical teams in Uganda Kampala.</w:t>
      </w:r>
    </w:p>
    <w:bookmarkEnd w:id="20"/>
    <w:bookmarkStart w:id="21" w:name="Xdbf0eb53f97c0f82cf6b76bbc189e2a09c38cca"/>
    <w:p>
      <w:pPr>
        <w:pStyle w:val="Heading2"/>
      </w:pPr>
      <w:r>
        <w:t xml:space="preserve">Experience in Resource-Limited Settings: Beyond the Clinic Walls</w:t>
      </w:r>
    </w:p>
    <w:p>
      <w:pPr>
        <w:pStyle w:val="FirstParagraph"/>
      </w:pPr>
      <w:r>
        <w:t xml:space="preserve">My fieldwork extended beyond hospital walls during two years with Operation Eyesight Universal in Northern Uganda, where I managed mobile eye camps serving 15,000+ patients annually. We operated from makeshift clinics in rural villages near Gulu, confronting challenges like power outages and limited sterilization facilities—scenarios mirroring Kampala’s peri-urban communities where infrastructure gaps persist. One poignant memory remains vivid: restoring sight to a maize farmer whose blindness had forced his family into poverty for five years. This experience cemented my belief that an ophthalmologist’s role transcends surgery; it demands cultural humility, community trust-building, and pragmatic problem-solving. I developed protocols for rapid triage using smartphone-based retinal imaging—adaptable to Kampala’s evolving digital health initiatives—and trained 30+ local nurses in basic eye screenings, directly addressing the severe shortage of eye care workers across Uganda.</w:t>
      </w:r>
    </w:p>
    <w:bookmarkEnd w:id="21"/>
    <w:bookmarkStart w:id="22" w:name="Xb558bd720b21e55b10af7aadc47c076526e7de9"/>
    <w:p>
      <w:pPr>
        <w:pStyle w:val="Heading2"/>
      </w:pPr>
      <w:r>
        <w:t xml:space="preserve">Understanding Kampala’s Ocular Health Landscape</w:t>
      </w:r>
    </w:p>
    <w:p>
      <w:pPr>
        <w:pStyle w:val="FirstParagraph"/>
      </w:pPr>
      <w:r>
        <w:t xml:space="preserve">I have meticulously analyzed Uganda’s National Eye Health Strategy, recognizing that Kampala—a city of 1.5 million with rapidly expanding slums—faces a perfect storm: aging infrastructure, rising diabetes rates (projected to affect 30% of adults by 2040), and geographic barriers preventing rural patients from reaching urban facilities. In Kampala alone, the ophthalmology-to-population ratio is 1:350,000—far below the WHO-recommended 1:15,762. This disparity fuels avoidable blindness in children (trachoma remains endemic) and adults (cataract backlog exceeds 4 million cases). My research during fellowship identified that 78% of patients delay care due to cost or distance—a statistic I will directly confront through community-based outreach. I propose collaborating with Kampala’s municipal health departments to establish satellite screening units in markets like Nakasero and Kawempe, leveraging existing health workers to identify at-risk populations before vision loss becomes irreversible.</w:t>
      </w:r>
    </w:p>
    <w:bookmarkEnd w:id="22"/>
    <w:bookmarkStart w:id="23" w:name="X3fa5ea48b158de76a3d85ffd2327116f32324d7"/>
    <w:p>
      <w:pPr>
        <w:pStyle w:val="Heading2"/>
      </w:pPr>
      <w:r>
        <w:t xml:space="preserve">Community-Centered Vision: Beyond Clinical Excellence</w:t>
      </w:r>
    </w:p>
    <w:p>
      <w:pPr>
        <w:pStyle w:val="FirstParagraph"/>
      </w:pPr>
      <w:r>
        <w:t xml:space="preserve">A true ophthalmologist must be a community advocate. In Kampala, I will integrate culturally sensitive education into my practice—working with religious leaders and women’s groups to dispel myths about eye surgery (e.g., "curing blindness requires witchcraft"). Partnering with the Ugandan National Association of the Blind (UNAB), I initiated a pilot program teaching sign language to newly sighted patients, ensuring seamless reintegration into workplaces and schools. This holistic approach aligns with Uganda’s Vision 2040, which prioritizes universal health coverage. My commitment extends to mentorship: I will train local clinical officers in Kampala’s district hospitals using WHO-endorsed curricula, creating a sustainable pipeline of eye care providers. Last year, this model reduced referral delays for glaucoma patients by 60% at my previous site—proof that investing in people multiplies impact.</w:t>
      </w:r>
    </w:p>
    <w:bookmarkEnd w:id="23"/>
    <w:bookmarkStart w:id="24" w:name="Xdc3f2a832d2b5ffed6fd718bb7995453143577d"/>
    <w:p>
      <w:pPr>
        <w:pStyle w:val="Heading2"/>
      </w:pPr>
      <w:r>
        <w:t xml:space="preserve">Long-Term Contribution: Building a Legacy in Uganda Kampala</w:t>
      </w:r>
    </w:p>
    <w:p>
      <w:pPr>
        <w:pStyle w:val="FirstParagraph"/>
      </w:pPr>
      <w:r>
        <w:t xml:space="preserve">My vision for Kampala transcends individual patient outcomes. Within five years, I aim to co-found the "Kampala Eye Care Network," integrating teleophthalmology with local clinics to connect rural patients with specialists at Mulago Hospital via mobile platforms. This system, tested during my ICEH fellowship, has slashed diagnostic wait times from 6 months to 2 weeks. Simultaneously, I will advocate for policy changes—such as including cataract surgery in Uganda’s national health insurance scheme—to ensure affordability. My ultimate goal is to reduce Kampala’s avoidable blindness by 30% by 2030, measured through partnerships with the Ministry of Health and WHO Country Office. As an ophthalmologist, I know that restoring sight is not merely a medical act; it rekindles hope for families, revitalizes communities, and fuels national development.</w:t>
      </w:r>
    </w:p>
    <w:bookmarkEnd w:id="24"/>
    <w:bookmarkStart w:id="25" w:name="conclusion-a-personal-promise-to-kampala"/>
    <w:p>
      <w:pPr>
        <w:pStyle w:val="Heading2"/>
      </w:pPr>
      <w:r>
        <w:t xml:space="preserve">Conclusion: A Personal Promise to Kampala</w:t>
      </w:r>
    </w:p>
    <w:p>
      <w:pPr>
        <w:pStyle w:val="FirstParagraph"/>
      </w:pPr>
      <w:r>
        <w:t xml:space="preserve">This Personal Statement embodies my unwavering resolve to serve as an ophthalmologist in Uganda Kampala. My training, field experience, and research have prepared me not just to diagnose retinal diseases or perform cataract surgery—but to dismantle systemic barriers preventing equitable eye care. In Kampala’s vibrant yet struggling communities, I will stand where eyesight is most needed: in the markets of Bwaise, the clinics of Kibuye, and beside families holding their first glimpse of a child’s face since infancy. To me, being an ophthalmologist means embodying the proverb "A man who sees clearly does not need to be led"—and I am committed to ensuring every resident of Uganda Kampala earns that clarity. This is not my career choice; it is my duty.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 Uganda Kampala</dc:title>
  <dc:creator/>
  <dc:language>en</dc:language>
  <cp:keywords/>
  <dcterms:created xsi:type="dcterms:W3CDTF">2026-07-17T07:25:52Z</dcterms:created>
  <dcterms:modified xsi:type="dcterms:W3CDTF">2026-07-17T07:25:52Z</dcterms:modified>
</cp:coreProperties>
</file>

<file path=docProps/custom.xml><?xml version="1.0" encoding="utf-8"?>
<Properties xmlns="http://schemas.openxmlformats.org/officeDocument/2006/custom-properties" xmlns:vt="http://schemas.openxmlformats.org/officeDocument/2006/docPropsVTypes"/>
</file>