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770e6f1d01c587502c7e2d0ae9716b79046fe40"/>
    <w:p>
      <w:pPr>
        <w:pStyle w:val="Heading1"/>
      </w:pPr>
      <w:r>
        <w:t xml:space="preserve">Personal Statement: A Commitment to Visionary Ophthalmic Care in Ho Chi Minh City, Vietnam</w:t>
      </w:r>
    </w:p>
    <w:p>
      <w:pPr>
        <w:pStyle w:val="FirstParagraph"/>
      </w:pPr>
      <w:r>
        <w:t xml:space="preserve">As a dedicated and highly trained ophthalmologist with over eight years of clinical experience spanning both international and emerging healthcare markets, I have cultivated a profound passion for restoring sight and improving quality of life through specialized eye care. My journey has led me to recognize the unique challenges and opportunities within Vietnam’s rapidly evolving medical landscape, particularly in Ho Chi Minh City—the nation’s economic powerhouse and most populous urban center. This Personal Statement articulates my professional vision, clinical expertise, and unwavering commitment to contributing meaningfully to ophthalmic services in Ho Chi Minh City.</w:t>
      </w:r>
    </w:p>
    <w:p>
      <w:pPr>
        <w:pStyle w:val="BodyText"/>
      </w:pPr>
      <w:r>
        <w:t xml:space="preserve">My academic foundation was established at the University of Medicine and Pharmacy in Hanoi, where I earned my Doctor of Medicine degree with honors. This early exposure to Vietnam’s healthcare system provided invaluable insight into its strengths, such as a deeply ingrained cultural respect for medical professionals and a resilient public health infrastructure. However, it also revealed critical gaps: limited access to advanced diagnostic tools in underserved communities, an aging population grappling with preventable blindness from diabetic retinopathy and glaucoma, and a growing demand for specialized care amid urbanization-driven lifestyle diseases. To bridge these gaps, I pursued further specialization at the Singapore National Eye Centre (SNEC), mastering cutting-edge techniques in cataract surgery, retina management, and pediatric ophthalmology. This training equipped me with proficiency in femtosecond laser-assisted cataract surgery—now increasingly sought after in Vietnam’s premium private clinics—and a nuanced understanding of integrating technology with compassionate patient care.</w:t>
      </w:r>
    </w:p>
    <w:p>
      <w:pPr>
        <w:pStyle w:val="BodyText"/>
      </w:pPr>
      <w:r>
        <w:t xml:space="preserve">My decision to focus my practice on Ho Chi Minh City is deeply intentional. The city’s demographic density—over 9 million residents within its metropolitan boundaries—creates both urgency and opportunity for ophthalmic innovation. According to the World Health Organization, Vietnam faces a blindness prevalence rate of 0.25%, largely driven by cataracts (accounting for over 50% of cases) and diabetes-related complications. In Ho Chi Minh City alone, the diabetic population exceeds 1 million, with approximately 30% developing sight-threatening retinopathy if untreated. Public hospitals like Cho Ray and University of Medicine and Pharmacy Hospital in District 5 often face resource constraints that delay critical interventions. I am compelled to address this disparity by bringing evidence-based, high-volume surgical expertise to clinics where it is most needed—particularly in the city’s dense urban centers where access barriers are compounded by transportation challenges for elderly patients.</w:t>
      </w:r>
    </w:p>
    <w:p>
      <w:pPr>
        <w:pStyle w:val="BodyText"/>
      </w:pPr>
      <w:r>
        <w:t xml:space="preserve">What distinguishes my approach as an ophthalmologist is not merely technical skill but a culturally attuned philosophy of care. In Vietnam, eye health decisions are frequently family-centered; thus, I prioritize clear communication with both patients and their relatives in Vietnamese (a language I have mastered through immersive study and clinical practice). During my residency at SNEC, I designed a community outreach program teaching diabetic retinopathy screening protocols to village health workers—skills directly transferable to Ho Chi Minh City’s District 10 or Binh Thanh neighborhoods, where aging populations reside. I recognize that trust is paramount: Vietnamese patients often seek second opinions from traditional healers before consulting specialists. My practice will proactively collaborate with local community health centers and traditional medicine practitioners to create a seamless referral network, demystifying modern ophthalmic care while honoring cultural context.</w:t>
      </w:r>
    </w:p>
    <w:p>
      <w:pPr>
        <w:pStyle w:val="BodyText"/>
      </w:pPr>
      <w:r>
        <w:t xml:space="preserve">Ho Chi Minh City’s healthcare sector is undergoing transformative growth, with private hospitals like FV Hospital and Vinmec International Hospital adopting global standards. Yet this growth risks widening inequities if not anchored in public service. As an Ophthalmologist committed to equity, I aim to contribute to both the city’s premium clinics and its public health initiatives. For instance, I plan to partner with organizations like the Vietnamese Society of Ophthalmology (VSO) to establish quarterly free screening camps in underserved districts—targeting low-income families near the Saigon River. These camps will utilize portable retinal cameras for early diabetic retinopathy detection, a service often unavailable at district-level health stations. Additionally, I am prepared to mentor local nurses and technicians in advanced imaging interpretation, strengthening HCMC’s clinical workforce capacity.</w:t>
      </w:r>
    </w:p>
    <w:p>
      <w:pPr>
        <w:pStyle w:val="BodyText"/>
      </w:pPr>
      <w:r>
        <w:t xml:space="preserve">My clinical philosophy aligns with the priorities of Vietnam’s Ministry of Health Strategic Plan 2021–2030, which emphasizes "universal health coverage" and reducing blindness from preventable causes. In my previous role at a Bangkok hospital serving Southeast Asian migrants, I reduced surgical wait times by 40% through streamlined triage systems—a model I will adapt for Ho Chi Minh City’s high-volume clinics. I also advocate for telemedicine as a bridge to rural areas; with HCMC’s robust digital infrastructure, we can connect city-based specialists with peripheral clinics via platforms like Zalo or Viber, expanding care beyond the metro area. This approach respects Vietnam’s healthcare ecosystem while leveraging its technological agility.</w:t>
      </w:r>
    </w:p>
    <w:p>
      <w:pPr>
        <w:pStyle w:val="BodyText"/>
      </w:pPr>
      <w:r>
        <w:t xml:space="preserve">Ultimately, my Personal Statement is a testament to my readiness to serve as an Ophthalmologist in Ho Chi Minh City—not as a foreigner imposing external standards, but as an integrator of global best practices and local needs. I have witnessed the joy of restored vision in patients across continents, but it is within Vietnam’s vibrant communities that I envision my most impactful work. The city’s energy—its bustling streets, resilient people, and relentless pursuit of progress—mirrors my own professional ethos: to see clearly the challenges before us and act decisively to illuminate solutions. I am not merely seeking a position; I seek partnership with Ho Chi Minh City’s healthcare leaders, patients, and families in building a future where no one loses sight due to lack of access or opportunity.</w:t>
      </w:r>
    </w:p>
    <w:p>
      <w:pPr>
        <w:pStyle w:val="BodyText"/>
      </w:pPr>
      <w:r>
        <w:t xml:space="preserve">As an Ophthalmologist who understands Vietnam’s vision (both literal and metaphorical), I am prepared to contribute immediately as a clinician, educator, and advocate. Ho Chi Minh City’s eyes are watching for change—and I am ready to help them see it clearly.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Ho Chi Minh City</dc:title>
  <dc:creator/>
  <dc:language>en</dc:language>
  <cp:keywords/>
  <dcterms:created xsi:type="dcterms:W3CDTF">2026-07-23T16:52:11Z</dcterms:created>
  <dcterms:modified xsi:type="dcterms:W3CDTF">2026-07-23T16:52:11Z</dcterms:modified>
</cp:coreProperties>
</file>

<file path=docProps/custom.xml><?xml version="1.0" encoding="utf-8"?>
<Properties xmlns="http://schemas.openxmlformats.org/officeDocument/2006/custom-properties" xmlns:vt="http://schemas.openxmlformats.org/officeDocument/2006/docPropsVTypes"/>
</file>