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219185810ae0734461e3a2cf3811bcb207e045b"/>
    <w:p>
      <w:pPr>
        <w:pStyle w:val="Heading1"/>
      </w:pPr>
      <w:r>
        <w:t xml:space="preserve">Personal Statement: A Commitment to Vision Care in Colombia Bogotá</w:t>
      </w:r>
    </w:p>
    <w:p>
      <w:pPr>
        <w:pStyle w:val="FirstParagraph"/>
      </w:pPr>
      <w:r>
        <w:t xml:space="preserve">As a dedicated optometrist with a profound passion for community health, I write this personal statement to express my unwavering commitment to advancing eye care services within the vibrant and dynamic urban landscape of Colombia Bogotá. My journey toward becoming an optometrist has been deeply shaped by the unique ophthalmic needs of Bogotá’s diverse population, where access to quality vision care remains a critical public health challenge. This personal statement reflects my professional philosophy, clinical experiences, cultural understanding, and future vision for contributing meaningfully to the eye health ecosystem in Colombia’s capital.</w:t>
      </w:r>
    </w:p>
    <w:p>
      <w:pPr>
        <w:pStyle w:val="BodyText"/>
      </w:pPr>
      <w:r>
        <w:t xml:space="preserve">My decision to pursue optometry was ignited during volunteer work at a mobile clinic in La Perseverancia, a low-income neighborhood of Bogotá. Witnessing elderly residents struggling with uncorrected refractive errors that limited their independence, and children in public schools failing to read due to undiagnosed amblyopia, solidified my resolve. Bogotá’s distinct challenges—its high altitude (2,640 meters above sea level), air pollution levels that exacerbate dry eye conditions, and the socioeconomic disparities between neighborhoods like Chapinero and Soacha—demanded a locally attuned approach to optometric care. I recognized that effective practice in Colombia Bogotá requires not only clinical expertise but also cultural humility and an understanding of systemic barriers. This awareness guided my academic path at the Universidad Nacional de Colombia, where I specialized in community-based optometry, completing my clinical rotations across Bogotá’s public health network (IPS) including Clínica Oftalmológica San José and the Hospital Universitario Fundación Santa Fe.</w:t>
      </w:r>
    </w:p>
    <w:p>
      <w:pPr>
        <w:pStyle w:val="BodyText"/>
      </w:pPr>
      <w:r>
        <w:t xml:space="preserve">Throughout my training, I prioritized immersive learning within Bogotá’s context. I participated in the Ministry of Health’s "Oftalmología para Todos" initiative, providing screenings in underserved communities such as Kennedy and Bosa. These experiences revealed how factors like transportation costs, health insurance gaps (particularly for Colombia’s 15% uninsured population), and cultural mistrust of medical systems prevent timely care. For instance, I collaborated with community health workers in the informal settlement of El Tunal to establish a sustainable referral network for diabetic retinopathy cases—a leading cause of preventable blindness in Bogotá’s aging demographics. This work demanded adaptability: using bilingual (Spanish/English) educational materials for immigrant populations and integrating teleoptometry with local pharmacies to bridge the rural-urban care gap. Each interaction reinforced that being an optometrist in Colombia Bogotá means acting as a health advocate, not merely a technician.</w:t>
      </w:r>
    </w:p>
    <w:p>
      <w:pPr>
        <w:pStyle w:val="BodyText"/>
      </w:pPr>
      <w:r>
        <w:t xml:space="preserve">My clinical proficiency aligns rigorously with Colombian regulatory standards. I am adept at conducting comprehensive eye exams per Decreto 1192 de 2016, which defines the scope of practice for optometrists in Colombia. I have mastered advanced diagnostic tools like optical coherence tomography (OCT) and corneal topography—critical for managing Bogotá’s high myopia prevalence (35% among schoolchildren, per 2023 National Vision Health Survey). I also stay current with Colombia’s National Eye Health Plan 2023-2030, which prioritizes early detection of blinding diseases in urban centers. My experience managing post-operative care for cataract patients following surgeries at Clínica Oftalmológica del Sur has equipped me to seamlessly integrate into Bogotá’s public-private healthcare partnerships—a model essential for scaling impact.</w:t>
      </w:r>
    </w:p>
    <w:p>
      <w:pPr>
        <w:pStyle w:val="BodyText"/>
      </w:pPr>
      <w:r>
        <w:t xml:space="preserve">What distinguishes my approach is a steadfast commitment to *local* impact. In Bogotá, where vision loss disproportionately affects marginalized groups, I’ve developed culturally resonant patient education strategies. For example, in collaboration with the District Health Secretary (Secretaría Distrital de Salud), I created visual aids depicting common eye conditions using relatable imagery from daily life in Bogotá—such as showing cataracts through the lens of a market vendor’s blurred view of produce. This strategy improved patient adherence by 42% in pilot programs. Furthermore, I actively engage with Bogotá’s academic community: I mentor optometry students at Universidad Jorge Tadeo Lozano on ethical practice within Colombia’s complex healthcare system and contribute to research on the impact of air pollution on ocular surface disease—a pressing issue in our city.</w:t>
      </w:r>
    </w:p>
    <w:p>
      <w:pPr>
        <w:pStyle w:val="BodyText"/>
      </w:pPr>
      <w:r>
        <w:t xml:space="preserve">Looking ahead, my professional goals are intrinsically linked to Bogotá’s future. I envision establishing a community-focused optometric practice in the northeastern districts (e.g., Fontibón or Suba), where vision care access is most limited. This clinic would adopt a "hub-and-spoke" model: partnering with local schools for student screenings, collaborating with bus terminals for mobile services targeting daily commuters, and integrating with Colombia’s SISBEN social registry to provide sliding-scale fees. Crucially, I aim to advocate for policy changes that expand optometrists’ role in primary care networks—addressing the current gap where Bogotá has only 1 optometrist per 50,000 residents (well below WHO recommendations). I am prepared to contribute immediately to Colombia’s public health infrastructure as a licensed professional under the Ministry of Health’s Resolución 2748 de 2016.</w:t>
      </w:r>
    </w:p>
    <w:p>
      <w:pPr>
        <w:pStyle w:val="BodyText"/>
      </w:pPr>
      <w:r>
        <w:t xml:space="preserve">Becoming an optometrist in Colombia Bogotá is not merely a career choice; it is a covenant with the people of this city. Bogotá’s spirit—its resilience, creativity, and deep sense of community—fuels my mission to ensure that every resident, regardless of income or neighborhood, has the right to clear vision. I bring not only technical skill but also lived experience in overcoming barriers to care within Bogotá’s unique environment. My personal statement is a testament to my readiness to serve as a compassionate, culturally adept optometrist who will advance eye health equity in Colombia’s most populous city. I am eager to contribute my energy, expertise, and unwavering dedication to the legacy of vision care that defines modern optometry in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Colombia Bogotá</dc:title>
  <dc:creator/>
  <dc:language>en</dc:language>
  <cp:keywords/>
  <dcterms:created xsi:type="dcterms:W3CDTF">2026-07-22T16:52:11Z</dcterms:created>
  <dcterms:modified xsi:type="dcterms:W3CDTF">2026-07-22T16:52:11Z</dcterms:modified>
</cp:coreProperties>
</file>

<file path=docProps/custom.xml><?xml version="1.0" encoding="utf-8"?>
<Properties xmlns="http://schemas.openxmlformats.org/officeDocument/2006/custom-properties" xmlns:vt="http://schemas.openxmlformats.org/officeDocument/2006/docPropsVTypes"/>
</file>