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Registration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b54be1bebf7b72c45fc77a59b008ef04569c24f"/>
    <w:p>
      <w:pPr>
        <w:pStyle w:val="Heading1"/>
      </w:pPr>
      <w:r>
        <w:t xml:space="preserve">Personal Statement: Commitment to Vision Care in New Zealand Wellington</w:t>
      </w:r>
    </w:p>
    <w:p>
      <w:pPr>
        <w:pStyle w:val="FirstParagraph"/>
      </w:pPr>
      <w:r>
        <w:t xml:space="preserve">The pursuit of excellence in optometric practice is not merely a career choice but a deeply held professional philosophy. As I prepare to formally apply for registration as an Optometrist with the Optometry Board of New Zealand, my vision extends beyond clinical expertise to encompass meaningful contribution within the unique healthcare landscape of Wellington. This Personal Statement articulates my dedication to serving the diverse communities of New Zealand Wellington through evidence-based, culturally responsive eye care that aligns with national health priorities and local needs.</w:t>
      </w:r>
    </w:p>
    <w:p>
      <w:pPr>
        <w:pStyle w:val="BodyText"/>
      </w:pPr>
      <w:r>
        <w:t xml:space="preserve">My clinical training at [University Name] emphasized a holistic approach to vision health, grounded in the principles of primary healthcare access. During my final-year internship at Wellington's Capital E Health Network clinic, I witnessed firsthand how integrated optometric services directly impact population health outcomes. I managed complex cases including diabetic retinopathy screenings in high-risk Māori and Pacific communities—where prevalence rates exceed national averages—and collaborated with GPs to streamline referrals for urgent ophthalmic care. This experience solidified my understanding that as an Optometrist in New Zealand, I must operate within the broader framework of Te Tiriti o Waitangi, ensuring services are equitable, respectful of Māori health determinants (Te Whare Tapa Whā), and responsive to the specific demographics of Wellington’s urban-rural interface. The city’s 12.7% Pacific population and significant Māori communities demand cultural safety as a clinical imperative, not an add-on.</w:t>
      </w:r>
    </w:p>
    <w:p>
      <w:pPr>
        <w:pStyle w:val="BodyText"/>
      </w:pPr>
      <w:r>
        <w:t xml:space="preserve">Wellington's distinct challenges further shape my professional identity. As New Zealand's capital city, it balances dense urban populations with peri-urban areas like the Hutt Valley, where access to specialist eye care can be limited. My time volunteering with the Wellington Eye Health Mobile Clinic demonstrated how proactive community outreach—offering free vision screenings at marae, community centres, and schools—can address disparities in early detection of childhood refractive errors. I developed protocols for identifying high-risk cases in underserved groups (including elderly residents in Miramar and students at Wadestown Primary), directly contributing to reduced wait times for sight-saving interventions. This aligns perfectly with the New Zealand Ministry of Health's focus on reducing inequities through primary eye care, a priority explicitly valued by the Optometry Board of New Zealand.</w:t>
      </w:r>
    </w:p>
    <w:p>
      <w:pPr>
        <w:pStyle w:val="BodyText"/>
      </w:pPr>
      <w:r>
        <w:t xml:space="preserve">Cultural competence is not a checkbox but the bedrock of my practice. I completed NZ-specific training in Māori health models and Pacific cultural safety, enabling me to build trust with patients whose health journeys may involve intergenerational trauma or mistrust of Western systems. For instance, when working with a kaumātua (elder) from Ngāti Raukawa who was hesitant about digital retinal imaging due to past experiences, I adapted communication using whakawhiti kōrero (dialogue) principles, explained the procedure through a lens of *whanaungatanga* (relationship), and achieved successful collaboration. In Wellington, where healthcare is increasingly personalized around cultural identity, this approach is non-negotiable for an effective Optometrist.</w:t>
      </w:r>
    </w:p>
    <w:p>
      <w:pPr>
        <w:pStyle w:val="BodyText"/>
      </w:pPr>
      <w:r>
        <w:t xml:space="preserve">My commitment to New Zealand Wellington extends beyond clinical work into community advocacy. I actively support the Vision Health Strategy 2025-2035 by participating in the Wellington Region Eye Health Coalition, which works with local government to embed vision screening in school programmes and aged-care facilities. During a recent project with the Hutt Valley District Health Board, I co-designed an educational toolkit for early childhood eye health that was adopted by 18 community groups across Wellington. This demonstrates my understanding that as an Optometrist in New Zealand, I must be a proactive public health partner—advocating for policies that prevent vision loss before it occurs.</w:t>
      </w:r>
    </w:p>
    <w:p>
      <w:pPr>
        <w:pStyle w:val="BodyText"/>
      </w:pPr>
      <w:r>
        <w:t xml:space="preserve">What truly distinguishes my approach is the integration of global best practices with local context. While certified in advanced diagnostics like OCT and corneal topography, I prioritize solutions sustainable within Wellington’s healthcare ecosystem. For example, I developed a low-cost telehealth referral pathway for rural communities in the Wairarapa region (accessible from Wellington), reducing travel burdens while maintaining clinical rigor—a model now being piloted by the Optometry Council of New Zealand. This reflects my belief that an Optometrist in New Zealand must innovate within local constraints to maximize impact.</w:t>
      </w:r>
    </w:p>
    <w:p>
      <w:pPr>
        <w:pStyle w:val="BodyText"/>
      </w:pPr>
      <w:r>
        <w:t xml:space="preserve">The vibrant, forward-thinking spirit of Wellington fuels my professional drive. The city’s commitment to innovation—evident in its investment in digital health infrastructure and community wellbeing initiatives—creates an ideal environment for an Optometrist who views vision care as a public good. I am eager to contribute to the future of eye health within this dynamic context, collaborating with organisations like the Wellington Regional Public Health Unit and local iwi-led health providers to develop culturally anchored services. My goal is not just to practice optometry but to become a trusted healthcare partner in Wellington’s journey toward universal vision equity.</w:t>
      </w:r>
    </w:p>
    <w:p>
      <w:pPr>
        <w:pStyle w:val="BodyText"/>
      </w:pPr>
      <w:r>
        <w:t xml:space="preserve">In conclusion, my career has been purposefully shaped by the need for compassionate, clinically excellent Optometrists within New Zealand's unique social and health framework. I am ready to bring this focused expertise directly to the communities of Wellington—where cultural humility, community collaboration, and evidence-based care converge. My registration as an Optometrist in New Zealand will be a commitment not only to my profession but to the people of Wellington, ensuring every patient receives care that respects their identity, addresses their needs, and elevates the standard of eye health across our city. I am confident my skills align with the expectations of the Optometry Board of New Zealand and the urgent needs of Wellington’s diverse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Registration - Wellington, New Zealand</dc:title>
  <dc:creator/>
  <dc:language>en</dc:language>
  <cp:keywords/>
  <dcterms:created xsi:type="dcterms:W3CDTF">2026-07-21T05:49:05Z</dcterms:created>
  <dcterms:modified xsi:type="dcterms:W3CDTF">2026-07-21T05:49:05Z</dcterms:modified>
</cp:coreProperties>
</file>

<file path=docProps/custom.xml><?xml version="1.0" encoding="utf-8"?>
<Properties xmlns="http://schemas.openxmlformats.org/officeDocument/2006/custom-properties" xmlns:vt="http://schemas.openxmlformats.org/officeDocument/2006/docPropsVTypes"/>
</file>