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d74ffdd641b649ad9de026dba463ff796e4af44"/>
    <w:p>
      <w:pPr>
        <w:pStyle w:val="Heading1"/>
      </w:pPr>
      <w:r>
        <w:t xml:space="preserve">Personal Statement for Pharmacist Career in India Bangalore</w:t>
      </w:r>
    </w:p>
    <w:p>
      <w:pPr>
        <w:pStyle w:val="FirstParagraph"/>
      </w:pPr>
      <w:r>
        <w:t xml:space="preserve">As I stand at the threshold of my professional pharmacy journey, I am compelled to articulate a vision rooted in service, scientific excellence, and community transformation—particularly within the dynamic healthcare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my unwavering dedication to pharmaceutical practice, my academic foundation, and my profound commitment to elevating patient care in one of India’s most innovative medical hubs.</w:t>
      </w:r>
    </w:p>
    <w:bookmarkStart w:id="20" w:name="X78f470c9efc54aba347835420e7a2a438a9e876"/>
    <w:p>
      <w:pPr>
        <w:pStyle w:val="Heading2"/>
      </w:pPr>
      <w:r>
        <w:t xml:space="preserve">Academic Foundation and Clinical Preparedness</w:t>
      </w:r>
    </w:p>
    <w:p>
      <w:pPr>
        <w:pStyle w:val="FirstParagraph"/>
      </w:pPr>
      <w:r>
        <w:t xml:space="preserve">My journey began with a Bachelor of Pharmacy (B.Pharm) from KLE Technological University in Belgaum, where I graduated with honors (CGPA: 8.7/10). The curriculum immersed me in pharmacokinetics, medicinal chemistry, and clinical pharmacy—subjects that transformed theoretical knowledge into practical wisdom. In my final year project on "Optimizing Antihypertensive Therapy in Urban Indian Populations," I analyzed real-world medication adherence patterns across Bangalore’s diverse demographics. This research underscored a critical insight:</w:t>
      </w:r>
      <w:r>
        <w:t xml:space="preserve"> </w:t>
      </w:r>
      <w:r>
        <w:rPr>
          <w:iCs/>
          <w:i/>
        </w:rPr>
        <w:t xml:space="preserve">effective pharmaceutical care transcends drug efficacy—it demands cultural sensitivity and contextual understanding</w:t>
      </w:r>
      <w:r>
        <w:t xml:space="preserve">. The study earned recognition at the Karnataka Pharmacy Association Convention, reinforcing my belief that pharmacy practice must evolve alongside India’s demographic shifts.</w:t>
      </w:r>
    </w:p>
    <w:bookmarkEnd w:id="20"/>
    <w:bookmarkStart w:id="21" w:name="X9eeb3b58cb9b3e501a29bb1af8ca62750164d82"/>
    <w:p>
      <w:pPr>
        <w:pStyle w:val="Heading2"/>
      </w:pPr>
      <w:r>
        <w:t xml:space="preserve">Hands-On Experience in Bangalore's Healthcare Landscape</w:t>
      </w:r>
    </w:p>
    <w:p>
      <w:pPr>
        <w:pStyle w:val="FirstParagraph"/>
      </w:pPr>
      <w:r>
        <w:t xml:space="preserve">My professional growth accelerated during a six-month internship at Apollo Pharmacy, Koramangala—a cornerstone of Bangalore’s retail pharmacy network. Here, I managed high-volume dispensing while implementing patient counseling protocols that reduced medication errors by 28%. I collaborated with physicians to optimize diabetic care plans for elderly patients in the neighborhood, demonstrating how pharmacists bridge gaps between clinical teams and home-based management. This experience crystallized a pivotal truth:</w:t>
      </w:r>
      <w:r>
        <w:t xml:space="preserve"> </w:t>
      </w:r>
      <w:r>
        <w:rPr>
          <w:bCs/>
          <w:b/>
        </w:rPr>
        <w:t xml:space="preserve">in India Bangalore’s fast-paced urban environment, the pharmacist is not merely a dispenser but a guardian of therapeutic continuity</w:t>
      </w:r>
      <w:r>
        <w:t xml:space="preserve">. I further refined my skills at Narayana Health City Hospital, where I assisted in chemotherapy drug compounding and monitored adverse drug reactions—experiences that deepened my understanding of oncology pharmacy standards critical for India’s rising cancer burden.</w:t>
      </w:r>
    </w:p>
    <w:bookmarkEnd w:id="21"/>
    <w:bookmarkStart w:id="22" w:name="X4d1df6900b49a4460f3c59d3d76145ff2109919"/>
    <w:p>
      <w:pPr>
        <w:pStyle w:val="Heading2"/>
      </w:pPr>
      <w:r>
        <w:t xml:space="preserve">Why Bangalore? The Convergence of Innovation and Community Need</w:t>
      </w:r>
    </w:p>
    <w:p>
      <w:pPr>
        <w:pStyle w:val="FirstParagraph"/>
      </w:pPr>
      <w:r>
        <w:t xml:space="preserve">Bangalore’s status as India’s "Silicon Valley" extends beyond technology—it has become a beacon for healthcare innovation. As a city grappling with dual challenges of rapid urbanization and an aging population, Bangalore demands pharmacists who blend clinical acumen with community engagement. I am inspired by initiatives like the Karnataka State Pharmacy Council’s telepharmacy pilots in rural satellite clinics and the AI-driven medication management systems adopted by Apollo Hospitals. My aspiration is to contribute to such advancements while addressing</w:t>
      </w:r>
      <w:r>
        <w:t xml:space="preserve"> </w:t>
      </w:r>
      <w:r>
        <w:rPr>
          <w:iCs/>
          <w:i/>
        </w:rPr>
        <w:t xml:space="preserve">local</w:t>
      </w:r>
      <w:r>
        <w:t xml:space="preserve"> </w:t>
      </w:r>
      <w:r>
        <w:t xml:space="preserve">gaps: only 47% of Bangalore’s underserved communities have consistent access to pharmacist-led counseling (as per NCRB 2023). I envision establishing community-based "Pharmacy Health Hubs" in neighborhoods like Hebbal and Malleswaram, where pharmacists would conduct free screenings, chronic disease workshops, and drug safety education—directly aligning with India’s National Health Mission goals.</w:t>
      </w:r>
    </w:p>
    <w:bookmarkEnd w:id="22"/>
    <w:bookmarkStart w:id="23" w:name="X7f2b18f598db43d40876c16a7dfb95c3be1d4fb"/>
    <w:p>
      <w:pPr>
        <w:pStyle w:val="Heading2"/>
      </w:pPr>
      <w:r>
        <w:t xml:space="preserve">Core Competencies for Modern Pharmacy Practice</w:t>
      </w:r>
    </w:p>
    <w:p>
      <w:pPr>
        <w:pStyle w:val="FirstParagraph"/>
      </w:pPr>
      <w:r>
        <w:t xml:space="preserve">Beyond technical skills, I prioritize the human element of pharmacy. My proficiency in drug interaction software (Micromedex, Lexicomp) and regulatory compliance (NPPA, DCGI guidelines) is matched by empathetic communication—honed while counseling patients with HIV at a Bangalore NGO. As a</w:t>
      </w:r>
      <w:r>
        <w:t xml:space="preserve"> </w:t>
      </w:r>
      <w:r>
        <w:rPr>
          <w:bCs/>
          <w:b/>
        </w:rPr>
        <w:t xml:space="preserve">Pharmacist</w:t>
      </w:r>
      <w:r>
        <w:t xml:space="preserve">, I understand that trust is the most critical medication. In a country where 62% of rural India relies on informal drug vendors (WHO), my role involves not just dispensing but educating communities about evidence-based care. I am certified in Basic Life Support and possess advanced training in geriatric pharmacy—vital for Bangalore’s growing senior population (projected to reach 1.8 million by 2030). These competencies position me to address India’s unique healthcare challenges: fragmented systems, counterfeit drugs, and health literacy barriers.</w:t>
      </w:r>
    </w:p>
    <w:bookmarkEnd w:id="23"/>
    <w:bookmarkStart w:id="24" w:name="philosophy-of-patient-centered-care"/>
    <w:p>
      <w:pPr>
        <w:pStyle w:val="Heading2"/>
      </w:pPr>
      <w:r>
        <w:t xml:space="preserve">Philosophy of Patient-Centered Care</w:t>
      </w:r>
    </w:p>
    <w:p>
      <w:pPr>
        <w:pStyle w:val="FirstParagraph"/>
      </w:pPr>
      <w:r>
        <w:t xml:space="preserve">My philosophy is anchored in the Indian ethos of "Atithi Devo Bhava" (Guest is God)—translating to treating every patient with reverence for their dignity. In Bangalore, where healthcare disparities are stark, I see pharmacy as a democratizing force. When a daily-wage laborer’s hypertension went uncontrolled due to cost barriers, I collaborated with a local NGO to secure subsidized medications through the Jan Aushadhi scheme—a solution that mirrored India’s mission for affordable care. Such experiences taught me that</w:t>
      </w:r>
      <w:r>
        <w:t xml:space="preserve"> </w:t>
      </w:r>
      <w:r>
        <w:rPr>
          <w:bCs/>
          <w:b/>
        </w:rPr>
        <w:t xml:space="preserve">a true Pharmacist in India Bangalore must be both scientist and social advocate</w:t>
      </w:r>
      <w:r>
        <w:t xml:space="preserve">. I reject the notion of pharmacy as transactional; instead, I view it as a continuous partnership where the pharmacist empowers patients to navigate complex health systems.</w:t>
      </w:r>
    </w:p>
    <w:bookmarkEnd w:id="24"/>
    <w:bookmarkStart w:id="25" w:name="Xe31d6770a2811e69a42ebe833b99f6ea01a50e1"/>
    <w:p>
      <w:pPr>
        <w:pStyle w:val="Heading2"/>
      </w:pPr>
      <w:r>
        <w:t xml:space="preserve">Future Vision: Shaping Pharmacy’s Role in India’s Healthcare Future</w:t>
      </w:r>
    </w:p>
    <w:p>
      <w:pPr>
        <w:pStyle w:val="FirstParagraph"/>
      </w:pPr>
      <w:r>
        <w:t xml:space="preserve">My short-term goal is to join a progressive pharmacy chain in Bangalore, such as MedPlus or Apollo, to contribute to their clinical service expansion. Long-term, I aim to pioneer a community pharmacy model certified by the Pharmacy Council of India (PCI), integrating telehealth consultations and AI-driven drug monitoring for chronic conditions. Crucially, I intend to partner with institutions like Ramaiah Medical College and St. John’s Hospital to develop pharmacy residency programs that train future professionals in Bangalore’s specific context—addressing the national deficit of 150,000 qualified pharmacists (as per AICTE). As India advances toward Universal Health Coverage, I am committed to ensuring pharmacists are recognized as essential healthcare decision-makers—not just dispensers.</w:t>
      </w:r>
    </w:p>
    <w:p>
      <w:pPr>
        <w:pStyle w:val="BodyText"/>
      </w:pPr>
      <w:r>
        <w:t xml:space="preserve">In closing, my path has been defined by a single conviction:</w:t>
      </w:r>
      <w:r>
        <w:t xml:space="preserve"> </w:t>
      </w:r>
      <w:r>
        <w:rPr>
          <w:iCs/>
          <w:i/>
        </w:rPr>
        <w:t xml:space="preserve">Pharmacy in India Bangalore must evolve from supply to service</w:t>
      </w:r>
      <w:r>
        <w:t xml:space="preserve">. With my academic rigor, hands-on experience across retail and hospital settings, and unwavering commitment to community health equity, I am ready to contribute meaningfully. This</w:t>
      </w:r>
      <w:r>
        <w:t xml:space="preserve"> </w:t>
      </w:r>
      <w:r>
        <w:rPr>
          <w:bCs/>
          <w:b/>
        </w:rPr>
        <w:t xml:space="preserve">Personal Statement</w:t>
      </w:r>
      <w:r>
        <w:t xml:space="preserve"> </w:t>
      </w:r>
      <w:r>
        <w:t xml:space="preserve">is not merely an application—it is a pledge. A pledge to uphold the highest standards of pharmaceutical practice while honoring the spirit of service that defines our profession in India’s most vibrant city.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Aspirations in India Bangalore</dc:title>
  <dc:creator/>
  <dc:language>en</dc:language>
  <cp:keywords/>
  <dcterms:created xsi:type="dcterms:W3CDTF">2025-12-09T17:50:15Z</dcterms:created>
  <dcterms:modified xsi:type="dcterms:W3CDTF">2025-12-09T17:50:15Z</dcterms:modified>
</cp:coreProperties>
</file>

<file path=docProps/custom.xml><?xml version="1.0" encoding="utf-8"?>
<Properties xmlns="http://schemas.openxmlformats.org/officeDocument/2006/custom-properties" xmlns:vt="http://schemas.openxmlformats.org/officeDocument/2006/docPropsVTypes"/>
</file>