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Singapore</w:t>
      </w:r>
    </w:p>
    <w:bookmarkStart w:id="20" w:name="Xff024192f86688cfc6849826c17767928f04390"/>
    <w:p>
      <w:pPr>
        <w:pStyle w:val="Heading1"/>
      </w:pPr>
      <w:r>
        <w:t xml:space="preserve">Personal Statement for Pharmacist Registration in Singapore</w:t>
      </w:r>
    </w:p>
    <w:p>
      <w:pPr>
        <w:pStyle w:val="FirstParagraph"/>
      </w:pPr>
      <w:r>
        <w:t xml:space="preserve">From my earliest exposure to the pharmacy profession during clinical rotations at National University Hospital, I have been captivated by the profound impact pharmacists can exert on public health outcomes. This conviction has propelled me toward a dedicated career as a</w:t>
      </w:r>
      <w:r>
        <w:t xml:space="preserve"> </w:t>
      </w:r>
      <w:r>
        <w:rPr>
          <w:bCs/>
          <w:b/>
        </w:rPr>
        <w:t xml:space="preserve">Pharmacist</w:t>
      </w:r>
      <w:r>
        <w:t xml:space="preserve">, with an unwavering focus on contributing to Singapore's world-class healthcare ecosystem. As I prepare to submit my application for pharmacist registration with the Pharmacy Council of Singapore, I am compelled to articulate how my academic rigor, clinical experiences, and deep commitment to Singapore's unique healthcare values align seamlessly with the nation's vision for integrated patient-centered care.</w:t>
      </w:r>
    </w:p>
    <w:p>
      <w:pPr>
        <w:pStyle w:val="BodyText"/>
      </w:pPr>
      <w:r>
        <w:t xml:space="preserve">My academic foundation was meticulously built at the National University of Singapore (NUS), where I earned my Bachelor of Science (Honours) in Pharmacy. The curriculum immersed me in Singapore’s healthcare context through dedicated modules on Medication Therapy Management in Multi-Ethnic Populations and Public Health Policy Frameworks. I particularly thrived during the mandatory 12-week attachment at a Singapore Polyclinic, where I observed how pharmacists directly contribute to the nation's "Health for Life" strategy. Witnessing pharmacists conduct comprehensive medication reviews for elderly patients with multiple chronic conditions—simultaneously addressing cultural nuances in treatment adherence—solidified my understanding that effective pharmacy practice in</w:t>
      </w:r>
      <w:r>
        <w:t xml:space="preserve"> </w:t>
      </w:r>
      <w:r>
        <w:rPr>
          <w:bCs/>
          <w:b/>
        </w:rPr>
        <w:t xml:space="preserve">Singapore Singapore</w:t>
      </w:r>
      <w:r>
        <w:t xml:space="preserve"> </w:t>
      </w:r>
      <w:r>
        <w:t xml:space="preserve">demands more than clinical expertise; it requires empathetic cultural intelligence and systemic awareness.</w:t>
      </w:r>
    </w:p>
    <w:p>
      <w:pPr>
        <w:pStyle w:val="BodyText"/>
      </w:pPr>
      <w:r>
        <w:t xml:space="preserve">During my internship at Parkway Pantai’s flagship hospital pharmacy, I actively participated in medication safety initiatives aligned with the Health Promotion Board's (HPB) "MyHealth" campaign. One pivotal experience involved collaborating with a team of doctors and nurses to reduce inappropriate antibiotic prescriptions in outpatient clinics—a direct response to Singapore’s National Strategic Plan on Antimicrobial Resistance. I designed patient education materials in English, Mandarin, and Tamil that explained antibiotic stewardship principles using culturally resonant metaphors (e.g., comparing bacterial resistance to "superbugs" in local media). This project not only reduced unnecessary prescriptions by 18% but also taught me how pharmacy interventions can directly advance Singapore’s public health goals. I recognize that as a</w:t>
      </w:r>
      <w:r>
        <w:t xml:space="preserve"> </w:t>
      </w:r>
      <w:r>
        <w:rPr>
          <w:bCs/>
          <w:b/>
        </w:rPr>
        <w:t xml:space="preserve">Pharmacist</w:t>
      </w:r>
      <w:r>
        <w:t xml:space="preserve"> </w:t>
      </w:r>
      <w:r>
        <w:t xml:space="preserve">in Singapore, my role extends beyond dispensing—it is about being a frontline advocate for preventive care within the community.</w:t>
      </w:r>
    </w:p>
    <w:p>
      <w:pPr>
        <w:pStyle w:val="BodyText"/>
      </w:pPr>
      <w:r>
        <w:t xml:space="preserve">What distinguishes my approach is my commitment to embracing Singapore’s multicultural tapestry. During community outreach at Jurong West Community Club, I provided medication counseling to elderly Malay and Indian patients who expressed concerns about drug interactions with traditional remedies. By consulting the National Pharmacy Council’s guidelines on Traditional Medicine Integration and engaging respectfully with their health beliefs, I helped bridge gaps in care while maintaining scientific integrity. This experience reinforced that pharmacy excellence in</w:t>
      </w:r>
      <w:r>
        <w:t xml:space="preserve"> </w:t>
      </w:r>
      <w:r>
        <w:rPr>
          <w:bCs/>
          <w:b/>
        </w:rPr>
        <w:t xml:space="preserve">Singapore Singapore</w:t>
      </w:r>
      <w:r>
        <w:t xml:space="preserve"> </w:t>
      </w:r>
      <w:r>
        <w:t xml:space="preserve">requires navigating cultural landscapes with humility—something I will bring to every patient encounter, whether advising a Chinese family on hypertension management or supporting a Tamil grandmother with diabetes care.</w:t>
      </w:r>
    </w:p>
    <w:p>
      <w:pPr>
        <w:pStyle w:val="BodyText"/>
      </w:pPr>
      <w:r>
        <w:t xml:space="preserve">I am equally driven by Singapore’s innovative healthcare infrastructure. The nation’s push toward digital health transformation—evident in platforms like HealthHub and the National Electronic Health Record (NEHR)—has inspired me to pursue additional certification in clinical informatics. I have completed an online course on Medication Safety Analytics through SingHealth, where I analyzed real-world data from Singaporean hospitals to identify patterns of medication errors. My final project proposed a predictive algorithm for high-risk patients based on NEHR data, which received commendation from my instructors for its practical applicability to Singapore’s aging population. This technical agility complements my clinical skills and positions me to contribute meaningfully as pharmacy services evolve within Singapore’s Smart Nation initiative.</w:t>
      </w:r>
    </w:p>
    <w:p>
      <w:pPr>
        <w:pStyle w:val="BodyText"/>
      </w:pPr>
      <w:r>
        <w:t xml:space="preserve">My aspiration aligns precisely with the Ministry of Health (MOH)’s vision for pharmacists to become integral members of the healthcare team. In Singapore, where life expectancy is among the highest globally, there is an urgent need for pharmacists to expand roles in chronic disease management and health promotion—especially as the population ages. I am eager to join a healthcare institution that champions this transition, such as a public polyclinic or hospital under MOH’s Primary Care Network. My long-term goal is to develop culturally tailored medication adherence programs specifically for Singapore’s diverse ethnic groups, leveraging my language skills (English, Mandarin) and understanding of local health behaviors.</w:t>
      </w:r>
    </w:p>
    <w:p>
      <w:pPr>
        <w:pStyle w:val="BodyText"/>
      </w:pPr>
      <w:r>
        <w:t xml:space="preserve">The significance of this journey extends beyond personal ambition. As a future</w:t>
      </w:r>
      <w:r>
        <w:t xml:space="preserve"> </w:t>
      </w:r>
      <w:r>
        <w:rPr>
          <w:bCs/>
          <w:b/>
        </w:rPr>
        <w:t xml:space="preserve">Pharmacist</w:t>
      </w:r>
      <w:r>
        <w:t xml:space="preserve"> </w:t>
      </w:r>
      <w:r>
        <w:t xml:space="preserve">in</w:t>
      </w:r>
      <w:r>
        <w:t xml:space="preserve"> </w:t>
      </w:r>
      <w:r>
        <w:rPr>
          <w:bCs/>
          <w:b/>
        </w:rPr>
        <w:t xml:space="preserve">Singapore Singapore</w:t>
      </w:r>
      <w:r>
        <w:t xml:space="preserve">, I recognize that every counseling session, medication review, and public health campaign shapes the nation’s resilience against chronic diseases. My dedication to ethical practice—grounded in the Pharmacy Council of Singapore’s Code of Ethics—ensures that I will always prioritize patient welfare over commercial interests, as demanded by our national healthcare ethos. I am particularly inspired by Singapore’s commitment to universal healthcare access, and I am prepared to serve in community settings where underserved populations benefit from pharmacist-led care.</w:t>
      </w:r>
    </w:p>
    <w:p>
      <w:pPr>
        <w:pStyle w:val="BodyText"/>
      </w:pPr>
      <w:r>
        <w:t xml:space="preserve">In conclusion, my academic training, hands-on experience within Singapore's healthcare framework, and deep cultural sensitivity equip me to be a valuable asset to the profession. I have not merely trained to become a</w:t>
      </w:r>
      <w:r>
        <w:t xml:space="preserve"> </w:t>
      </w:r>
      <w:r>
        <w:rPr>
          <w:bCs/>
          <w:b/>
        </w:rPr>
        <w:t xml:space="preserve">Pharmacist</w:t>
      </w:r>
      <w:r>
        <w:t xml:space="preserve">; I have chosen to commit my career to elevating pharmacy’s role in Singapore’s public health narrative. As I prepare for registration with the Pharmacy Council of Singapore, I bring not just qualifications, but an intrinsic understanding that in this nation where healthcare is a shared national priority, the pharmacist is both scientist and community guardian. I am ready to contribute my skills toward ensuring every patient receives safe, personalized care within Singapore’s dynamic and compassionate healthcare system.</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Singapore</dc:title>
  <dc:creator/>
  <dc:language>en</dc:language>
  <cp:keywords/>
  <dcterms:created xsi:type="dcterms:W3CDTF">2026-05-30T18:47:37Z</dcterms:created>
  <dcterms:modified xsi:type="dcterms:W3CDTF">2026-05-30T18:47:37Z</dcterms:modified>
</cp:coreProperties>
</file>

<file path=docProps/custom.xml><?xml version="1.0" encoding="utf-8"?>
<Properties xmlns="http://schemas.openxmlformats.org/officeDocument/2006/custom-properties" xmlns:vt="http://schemas.openxmlformats.org/officeDocument/2006/docPropsVTypes"/>
</file>