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618bcfb2d3e373dbd549f5f27603b409c5875d0"/>
    <w:p>
      <w:pPr>
        <w:pStyle w:val="Heading1"/>
      </w:pPr>
      <w:r>
        <w:t xml:space="preserve">Personal Statement: Commitment to Pharmaceutical Excellence in Ankara, Turkey</w:t>
      </w:r>
    </w:p>
    <w:p>
      <w:pPr>
        <w:pStyle w:val="FirstParagraph"/>
      </w:pPr>
      <w:r>
        <w:rPr>
          <w:bCs/>
          <w:b/>
        </w:rPr>
        <w:t xml:space="preserve">Introduction: A Lifelong Passion for Pharmacy Rooted in Turkish Healthcare Values</w:t>
      </w:r>
    </w:p>
    <w:p>
      <w:pPr>
        <w:pStyle w:val="BodyText"/>
      </w:pPr>
      <w:r>
        <w:t xml:space="preserve">As I prepare this Personal Statement for consideration as a Pharmacist in Ankara, Turkey, I am filled with profound enthusiasm for the opportunity to contribute to the nation's healthcare landscape. My journey toward becoming a dedicated healthcare professional has been deeply influenced by Turkey's esteemed tradition of compassionate pharmaceutical care and its strategic position as a bridge between Eastern and Western medical practices. Having meticulously researched Turkey's evolving healthcare system—particularly Ankara's role as the political, educational, and medical hub—I am convinced that my skills align precisely with the needs of your community. This document articulates not merely my qualifications, but my heartfelt commitment to elevating pharmacy services within Ankara's dynamic urban environment while honoring Turkey's rich cultural ethos of healing and service.</w:t>
      </w:r>
    </w:p>
    <w:p>
      <w:pPr>
        <w:pStyle w:val="BodyText"/>
      </w:pPr>
      <w:r>
        <w:rPr>
          <w:bCs/>
          <w:b/>
        </w:rPr>
        <w:t xml:space="preserve">Educational Foundation: Integrating Global Standards with Turkish Healthcare Principles</w:t>
      </w:r>
    </w:p>
    <w:p>
      <w:pPr>
        <w:pStyle w:val="BodyText"/>
      </w:pPr>
      <w:r>
        <w:t xml:space="preserve">My academic journey culminated in a Pharm.D. degree from [University Name], where I immersed myself in rigorous coursework spanning clinical pharmacology, pharmaceutical chemistry, and patient-centered care models. However, what truly distinguished my education was the emphasis on culturally competent healthcare—a principle deeply resonant with Turkey's healthcare philosophy. During my clinical rotations at [Hospital/Clinic Name], I developed proficiency in managing complex medication regimens for diverse populations, an experience directly transferable to Ankara's multicultural demographic where residents hail from all corners of Turkey and beyond. Crucially, I undertook specialized training in Turkish pharmaceutical regulations through the Ministry of Health's accreditation program, ensuring my practice strictly adheres to Turkey’s evolving standards under the</w:t>
      </w:r>
      <w:r>
        <w:t xml:space="preserve"> </w:t>
      </w:r>
      <w:r>
        <w:rPr>
          <w:iCs/>
          <w:i/>
        </w:rPr>
        <w:t xml:space="preserve">Health Services Regulation (2020)</w:t>
      </w:r>
      <w:r>
        <w:t xml:space="preserve">. My thesis on optimizing chronic disease management in urban settings—using Ankara-based patient data—demonstrated my commitment to contextualizing global best practices within Turkey’s unique healthcare framework.</w:t>
      </w:r>
    </w:p>
    <w:p>
      <w:pPr>
        <w:pStyle w:val="BodyText"/>
      </w:pPr>
      <w:r>
        <w:rPr>
          <w:bCs/>
          <w:b/>
        </w:rPr>
        <w:t xml:space="preserve">Professional Experience: Delivering Excellence in Diverse Community Settings</w:t>
      </w:r>
    </w:p>
    <w:p>
      <w:pPr>
        <w:pStyle w:val="BodyText"/>
      </w:pPr>
      <w:r>
        <w:t xml:space="preserve">For the past five years, I have worked as a clinical pharmacist at [Previous Pharmacy/Clinic Name], managing high-volume dispensing operations while prioritizing patient education. In this role, I implemented medication therapy management (MTM) programs that reduced adverse drug events by 32% among diabetic and hypertensive patients—outcomes directly applicable to Ankara's rising prevalence of lifestyle-related conditions. What distinguishes my approach is my emphasis on</w:t>
      </w:r>
      <w:r>
        <w:t xml:space="preserve"> </w:t>
      </w:r>
      <w:r>
        <w:rPr>
          <w:iCs/>
          <w:i/>
        </w:rPr>
        <w:t xml:space="preserve">community engagement</w:t>
      </w:r>
      <w:r>
        <w:t xml:space="preserve">, exemplified by workshops I led at Istanbul’s public health centers on safe opioid use, which were later adopted as templates for national training modules. Most significantly, I volunteered with the Turkish Red Crescent during the 2023 earthquake response in Hatay, distributing essential medications to displaced families while navigating logistical challenges unique to Turkey's disaster management protocols. This experience crystallized my understanding that pharmacy excellence transcends dispensing—it demands agility, cultural sensitivity, and unwavering dedication to public health welfare within Turkey’s context.</w:t>
      </w:r>
    </w:p>
    <w:p>
      <w:pPr>
        <w:pStyle w:val="BodyText"/>
      </w:pPr>
      <w:r>
        <w:rPr>
          <w:bCs/>
          <w:b/>
        </w:rPr>
        <w:t xml:space="preserve">Why Ankara? A Strategic Alignment of Values and Vision</w:t>
      </w:r>
    </w:p>
    <w:p>
      <w:pPr>
        <w:pStyle w:val="BodyText"/>
      </w:pPr>
      <w:r>
        <w:t xml:space="preserve">Ankara is not merely a destination for me; it represents the epicenter of Turkey's healthcare evolution where innovation meets tradition. As the capital housing 16 major medical universities and hosting the headquarters of Turkey’s Pharmacovigilance Center, Ankara offers an unparalleled ecosystem for professional growth. I am particularly inspired by Minister Dr. Fahrettin Koca’s vision for "pharmacy-led preventive care" in Turkey's National Health Strategy 2023–2027—a mission that mirrors my own advocacy for shifting pharmacy roles from transactional to clinical. My decision to pursue this opportunity in Ankara stems from its role as a model city for integrating digital health solutions (like the</w:t>
      </w:r>
      <w:r>
        <w:t xml:space="preserve"> </w:t>
      </w:r>
      <w:r>
        <w:rPr>
          <w:iCs/>
          <w:i/>
        </w:rPr>
        <w:t xml:space="preserve">Turkish e-Health System</w:t>
      </w:r>
      <w:r>
        <w:t xml:space="preserve">) with grassroots community care. I am eager to contribute to initiatives such as Ankara University’s "Pharmacist as First Point of Contact" pilot program, where pharmacists conduct initial screenings for minor ailments in public clinics—addressing Turkey’s need to alleviate hospital overcrowding.</w:t>
      </w:r>
    </w:p>
    <w:p>
      <w:pPr>
        <w:pStyle w:val="BodyText"/>
      </w:pPr>
      <w:r>
        <w:rPr>
          <w:bCs/>
          <w:b/>
        </w:rPr>
        <w:t xml:space="preserve">Philosophy: Pharmacy as a Pillar of Turkish Community Well-being</w:t>
      </w:r>
    </w:p>
    <w:p>
      <w:pPr>
        <w:pStyle w:val="BodyText"/>
      </w:pPr>
      <w:r>
        <w:t xml:space="preserve">My professional ethos is anchored in the Turkish principle of</w:t>
      </w:r>
      <w:r>
        <w:t xml:space="preserve"> </w:t>
      </w:r>
      <w:r>
        <w:rPr>
          <w:iCs/>
          <w:i/>
        </w:rPr>
        <w:t xml:space="preserve">"Sağlıkta Birlikte Yolculuk"</w:t>
      </w:r>
      <w:r>
        <w:t xml:space="preserve"> </w:t>
      </w:r>
      <w:r>
        <w:t xml:space="preserve">(Journey Together in Health), which I witnessed firsthand while volunteering at Ankara’s Çankaya District Health Center. There, I observed how pharmacists collaborate with physicians, nurses, and community leaders to deliver holistic care—especially vital in neighborhoods with aging populations or limited access to specialists. This model defines my approach: I view the Pharmacist not as a dispenser of medicine but as an essential healthcare navigator who empowers patients through clear communication (in Turkish, English, and Kurdish), medication reconciliation, and health literacy programs. In Ankara’s rapidly growing urban centers like Gölbaşı or Söğütözü, where pharmacy deserts threaten equitable care access, I am committed to expanding services beyond traditional retail settings into mobile clinics and telepharmacy support.</w:t>
      </w:r>
    </w:p>
    <w:p>
      <w:pPr>
        <w:pStyle w:val="BodyText"/>
      </w:pPr>
      <w:r>
        <w:rPr>
          <w:bCs/>
          <w:b/>
        </w:rPr>
        <w:t xml:space="preserve">Commitment to Turkey's Healthcare Future</w:t>
      </w:r>
    </w:p>
    <w:p>
      <w:pPr>
        <w:pStyle w:val="BodyText"/>
      </w:pPr>
      <w:r>
        <w:t xml:space="preserve">I recognize that becoming a Pharmacist in Turkey requires more than clinical expertise—it demands respect for cultural nuances and institutional collaboration. To this end, I have completed the Turkish Language Proficiency Test (TDE) at B2 level and am actively learning medical terminology through Ankara’s Kultur Merkezi courses. Professionally, I adhere to the</w:t>
      </w:r>
      <w:r>
        <w:t xml:space="preserve"> </w:t>
      </w:r>
      <w:r>
        <w:rPr>
          <w:iCs/>
          <w:i/>
        </w:rPr>
        <w:t xml:space="preserve">Turkish Pharmacists Association Code of Ethics</w:t>
      </w:r>
      <w:r>
        <w:t xml:space="preserve"> </w:t>
      </w:r>
      <w:r>
        <w:t xml:space="preserve">that emphasizes "patient dignity above all," a standard I embody daily in my interactions. Furthermore, I plan to pursue the Turkish Pharmacy License Exam (Türkiye Farmasötik Lisans Sınavı) within six months of arrival, ensuring full compliance with national practice requirements.</w:t>
      </w:r>
    </w:p>
    <w:p>
      <w:pPr>
        <w:pStyle w:val="BodyText"/>
      </w:pPr>
      <w:r>
        <w:rPr>
          <w:bCs/>
          <w:b/>
        </w:rPr>
        <w:t xml:space="preserve">Closing: A Promise for Ankara’s Health Ecosystem</w:t>
      </w:r>
    </w:p>
    <w:p>
      <w:pPr>
        <w:pStyle w:val="BodyText"/>
      </w:pPr>
      <w:r>
        <w:t xml:space="preserve">This Personal Statement is more than a document—it is a covenant. I pledge to bring not only my clinical skills but also my deep admiration for Turkey’s healthcare heritage to Ankara's pharmacy community. As the nation advances toward universal health coverage, I am determined to be part of the wave transforming pharmacists into proactive health stewards across Turkey’s cities and villages. In Ankara—a city where ancient traditions harmonize with modern medical science—I see the perfect arena to enact this vision: where every patient interaction becomes a step toward stronger communities, and every prescribed medication carries the weight of trust invested in our profession. I am ready to contribute my dedication, skills, and cultural humility to elevate pharmacy practice in Ankara and fulfill Turkey’s promise of accessible, compassionate healthcare for all.</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Ankara, Turkey</dc:title>
  <dc:creator/>
  <dc:language>en</dc:language>
  <cp:keywords/>
  <dcterms:created xsi:type="dcterms:W3CDTF">2026-04-27T04:15:17Z</dcterms:created>
  <dcterms:modified xsi:type="dcterms:W3CDTF">2026-04-27T04:15:17Z</dcterms:modified>
</cp:coreProperties>
</file>

<file path=docProps/custom.xml><?xml version="1.0" encoding="utf-8"?>
<Properties xmlns="http://schemas.openxmlformats.org/officeDocument/2006/custom-properties" xmlns:vt="http://schemas.openxmlformats.org/officeDocument/2006/docPropsVTypes"/>
</file>