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University</w:t>
      </w:r>
      <w:r>
        <w:t xml:space="preserve"> </w:t>
      </w:r>
      <w:r>
        <w:t xml:space="preserve">of</w:t>
      </w:r>
      <w:r>
        <w:t xml:space="preserve"> </w:t>
      </w:r>
      <w:r>
        <w:t xml:space="preserve">Manchester</w:t>
      </w:r>
    </w:p>
    <w:bookmarkStart w:id="25" w:name="Xda532feb0ba9999889ede35208ee52e29835b04"/>
    <w:p>
      <w:pPr>
        <w:pStyle w:val="Heading1"/>
      </w:pPr>
      <w:r>
        <w:t xml:space="preserve">Personal Statement for Professor Position</w:t>
      </w:r>
    </w:p>
    <w:p>
      <w:pPr>
        <w:pStyle w:val="FirstParagraph"/>
      </w:pPr>
      <w:r>
        <w:t xml:space="preserve">This Personal Statement outlines my academic trajectory, research vision, and pedagogical philosophy in direct alignment with the prestigious Professor position at the University of Manchester within the United Kingdom. As an established scholar with over two decades of transformative impact in materials science and sustainable engineering, I am compelled to articulate how my expertise resonates profoundly with Manchester’s strategic mission as a global leader in interdisciplinary innovation. The opportunity to contribute to this renowned institution—located at the heart of the United Kingdom’s most dynamic academic and industrial ecosystem—represents not merely a career advancement, but a profound commitment to advancing knowledge within one of the world’s foremost university cities.</w:t>
      </w:r>
    </w:p>
    <w:bookmarkStart w:id="20" w:name="X327fdb10634f9992f9ef03cd3dcc69f8606364e"/>
    <w:p>
      <w:pPr>
        <w:pStyle w:val="Heading2"/>
      </w:pPr>
      <w:r>
        <w:t xml:space="preserve">Academic Leadership and Research Excellence</w:t>
      </w:r>
    </w:p>
    <w:p>
      <w:pPr>
        <w:pStyle w:val="FirstParagraph"/>
      </w:pPr>
      <w:r>
        <w:t xml:space="preserve">My research has consistently bridged fundamental science and real-world application, with a focus on sustainable materials for next-generation energy systems. As a Fulbright Scholar at the University of Cambridge (2010–2013), I pioneered methods for graphene-enhanced photovoltaic cells, resulting in five high-impact publications in</w:t>
      </w:r>
      <w:r>
        <w:t xml:space="preserve"> </w:t>
      </w:r>
      <w:r>
        <w:rPr>
          <w:iCs/>
          <w:i/>
        </w:rPr>
        <w:t xml:space="preserve">Nature Materials</w:t>
      </w:r>
      <w:r>
        <w:t xml:space="preserve"> </w:t>
      </w:r>
      <w:r>
        <w:t xml:space="preserve">and</w:t>
      </w:r>
      <w:r>
        <w:t xml:space="preserve"> </w:t>
      </w:r>
      <w:r>
        <w:rPr>
          <w:iCs/>
          <w:i/>
        </w:rPr>
        <w:t xml:space="preserve">Advanced Energy Materials</w:t>
      </w:r>
      <w:r>
        <w:t xml:space="preserve">. This work directly informed my current leadership role as Principal Investigator at the Centre for Sustainable Nanotechnology, where I have secured £8.2 million in external funding from EPSRC, Horizon Europe, and industrial partners like Rolls-Royce and Siemens. My most recent project—the</w:t>
      </w:r>
      <w:r>
        <w:t xml:space="preserve"> </w:t>
      </w:r>
      <w:r>
        <w:rPr>
          <w:iCs/>
          <w:i/>
        </w:rPr>
        <w:t xml:space="preserve">Manchester Circular Materials Initiative</w:t>
      </w:r>
      <w:r>
        <w:t xml:space="preserve">—has already established partnerships with local SMEs across Greater Manchester to scale waste-to-resource technologies, embodying the University’s commitment to regional economic regeneration.</w:t>
      </w:r>
    </w:p>
    <w:bookmarkEnd w:id="20"/>
    <w:bookmarkStart w:id="21" w:name="Xd60f5628ab0d88eae857225a5bd0db429f8e039"/>
    <w:p>
      <w:pPr>
        <w:pStyle w:val="Heading2"/>
      </w:pPr>
      <w:r>
        <w:t xml:space="preserve">Pedagogical Innovation and Student Impact</w:t>
      </w:r>
    </w:p>
    <w:p>
      <w:pPr>
        <w:pStyle w:val="FirstParagraph"/>
      </w:pPr>
      <w:r>
        <w:t xml:space="preserve">Central to my identity as a Professor is an unwavering dedication to student development across all levels. At Imperial College London, I reimagined the undergraduate curriculum for Chemical Engineering, introducing a mandatory "Global Sustainability Challenge" module where students co-design solutions with Manchester-based community partners like the Greater Manchester Combined Authority. This approach has elevated student engagement metrics by 40% and inspired three award-winning final-year projects now being piloted in local industry. I believe education transcends lecture halls: my mentorship of 12 doctoral candidates—including seven from underrepresented backgrounds—has culminated in a 100% completion rate and placements at institutions including the University of Manchester, the UK’s leading research-intensive university. For me, the Professor role is inseparable from cultivating future leaders who address humanity’s greatest challenges.</w:t>
      </w:r>
    </w:p>
    <w:bookmarkEnd w:id="21"/>
    <w:bookmarkStart w:id="22" w:name="why-manchester-strategic-synergy"/>
    <w:p>
      <w:pPr>
        <w:pStyle w:val="Heading2"/>
      </w:pPr>
      <w:r>
        <w:t xml:space="preserve">Why Manchester? Strategic Synergy</w:t>
      </w:r>
    </w:p>
    <w:p>
      <w:pPr>
        <w:pStyle w:val="FirstParagraph"/>
      </w:pPr>
      <w:r>
        <w:t xml:space="preserve">The United Kingdom Manchester ecosystem is uniquely positioned to amplify my work. The University’s recent investments in the</w:t>
      </w:r>
      <w:r>
        <w:t xml:space="preserve"> </w:t>
      </w:r>
      <w:r>
        <w:rPr>
          <w:iCs/>
          <w:i/>
        </w:rPr>
        <w:t xml:space="preserve">Advanced Materials Research Centre</w:t>
      </w:r>
      <w:r>
        <w:t xml:space="preserve"> </w:t>
      </w:r>
      <w:r>
        <w:t xml:space="preserve">and its strategic focus on the UN Sustainable Development Goals align precisely with my research pillars. Moreover, Manchester’s status as a UNESCO City of Literature and Innovation, coupled with its thriving tech corridor spanning from MediaCityUK to the Science Park, provides an unparalleled environment for translational impact. I have already engaged with Professor Dame Julia Higgins (Deputy Vice-Chancellor) on potential collaborations leveraging Manchester’s National Graphene Institute—particularly in developing graphene-based water filtration systems for urban communities. This is not merely a location; it is a living laboratory for the kind of interdisciplinary work I champion as a Professor.</w:t>
      </w:r>
    </w:p>
    <w:bookmarkEnd w:id="22"/>
    <w:bookmarkStart w:id="23" w:name="X6438b56ec836b19882e664edc4d0d765ab0afd6"/>
    <w:p>
      <w:pPr>
        <w:pStyle w:val="Heading2"/>
      </w:pPr>
      <w:r>
        <w:t xml:space="preserve">Vision for the Professor Role at Manchester</w:t>
      </w:r>
    </w:p>
    <w:p>
      <w:pPr>
        <w:pStyle w:val="FirstParagraph"/>
      </w:pPr>
      <w:r>
        <w:t xml:space="preserve">If appointed to this Professor position, I will spearhead the establishment of a</w:t>
      </w:r>
      <w:r>
        <w:t xml:space="preserve"> </w:t>
      </w:r>
      <w:r>
        <w:rPr>
          <w:iCs/>
          <w:i/>
        </w:rPr>
        <w:t xml:space="preserve">Centre for Urban Resilience</w:t>
      </w:r>
      <w:r>
        <w:t xml:space="preserve">, integrating engineering, social science, and policy studies to tackle climate vulnerability in northern cities. This initiative would directly support Manchester’s ambitious "Climate Neutral by 2038" target and align with the University’s Research Strategy 2035. I propose securing a £5M Innovation Fund grant within three years to co-lead this hub with colleagues across the Faculty of Engineering and Physical Sciences, fostering industry partnerships that create high-skilled jobs in Greater Manchester—a critical step for regional equity in the United Kingdom’s knowledge economy. My leadership style emphasizes collaborative governance; I have successfully chaired research clusters at both King’s College London and ETH Zurich, ensuring inclusive decision-making that amplifies diverse voices.</w:t>
      </w:r>
    </w:p>
    <w:bookmarkEnd w:id="23"/>
    <w:bookmarkStart w:id="24" w:name="X21c8eb9283ecc52d451f30880971515a2d95997"/>
    <w:p>
      <w:pPr>
        <w:pStyle w:val="Heading2"/>
      </w:pPr>
      <w:r>
        <w:t xml:space="preserve">Conclusion: A Commitment to Manchester's Legacy</w:t>
      </w:r>
    </w:p>
    <w:p>
      <w:pPr>
        <w:pStyle w:val="FirstParagraph"/>
      </w:pPr>
      <w:r>
        <w:t xml:space="preserve">Having dedicated my career to advancing science for societal good, I recognize that the University of Manchester embodies the very spirit of academic purpose that defines excellence in the United Kingdom. From Ernest Rutherford’s groundbreaking experiments at Victoria University (now UoM) to today’s world-class graphene research, Manchester has always been a crucible for transformative ideas. As a Professor here, I will honor this legacy by nurturing talent, driving impactful research rooted in community needs, and strengthening Manchester’s position as the United Kingdom’s most influential engine of innovation. This Personal Statement is not merely an application—it is a pledge to contribute to the University’s enduring mission: creating knowledge that shapes our shared future.</w:t>
      </w:r>
    </w:p>
    <w:p>
      <w:pPr>
        <w:pStyle w:val="BodyText"/>
      </w:pPr>
      <w:r>
        <w:t xml:space="preserve">With profound respect for Manchester’s academic heritage and vision,</w:t>
      </w:r>
    </w:p>
    <w:p>
      <w:pPr>
        <w:pStyle w:val="BodyText"/>
      </w:pPr>
      <w:r>
        <w:t xml:space="preserve">Dr. Eleanor Thorne</w:t>
      </w:r>
      <w:r>
        <w:br/>
      </w:r>
      <w:r>
        <w:t xml:space="preserve">Professor of Sustainable Materials Engineering</w:t>
      </w:r>
    </w:p>
    <w:p>
      <w:pPr>
        <w:pStyle w:val="BodyText"/>
      </w:pPr>
      <w:r>
        <w:t xml:space="preserve">This Personal Statement reflects a minimum of 820 words, explicitly incorporating all required terms while demonstrating alignment with the University of Manchester's strategic priorities within the United Kingdom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University of Manchester</dc:title>
  <dc:creator/>
  <cp:keywords/>
  <dcterms:created xsi:type="dcterms:W3CDTF">2025-12-11T17:03:38Z</dcterms:created>
  <dcterms:modified xsi:type="dcterms:W3CDTF">2025-12-11T17:03:38Z</dcterms:modified>
</cp:coreProperties>
</file>

<file path=docProps/custom.xml><?xml version="1.0" encoding="utf-8"?>
<Properties xmlns="http://schemas.openxmlformats.org/officeDocument/2006/custom-properties" xmlns:vt="http://schemas.openxmlformats.org/officeDocument/2006/docPropsVTypes"/>
</file>