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In the vibrant, multicultural landscape of Australia Melbourne, mental health is not merely a clinical concern—it is a societal imperative demanding compassionate, evidence-based leadership. As I prepare to submit my formal application as a Psychiatrist seeking registration with the Australian Health Practitioner Regulation Agency (AHPRA) and integration into Melbourne’s healthcare ecosystem, I write this Personal Statement to articulate my unwavering dedication to advancing mental wellbeing across Victoria’s diverse communities. My journey has been shaped by profound experiences in high-need settings, aligning seamlessly with Melbourne’s urgent priorities for accessible, culturally responsive psychiatric care.</w:t>
      </w:r>
    </w:p>
    <w:p>
      <w:pPr>
        <w:pStyle w:val="BodyText"/>
      </w:pPr>
      <w:r>
        <w:t xml:space="preserve">My clinical training began in a busy tertiary hospital serving Melbourne’s western suburbs—a region marked by significant socioeconomic diversity and complex mental health needs. There, I encountered patients grappling with trauma stemming from refugee experiences, chronic illness comorbidities, and systemic barriers to care. One pivotal case involved a young woman from a culturally and linguistically diverse (CALD) background who presented with severe anxiety following family displacement. While standard protocols offered partial relief, it was my collaboration with an Aboriginal Health Worker and a Vietnamese-speaking interpreter that unlocked her engagement in therapy. This experience crystallized my understanding: effective psychiatry in Australia Melbourne transcends pharmacological intervention; it demands cultural humility, interdisciplinary partnership, and community-centric solutions. I now advocate passionately for integrated care models that honor the unique identities of every patient—a principle deeply resonant with Victoria’s Mental Health Strategy 2023–2030.</w:t>
      </w:r>
    </w:p>
    <w:p>
      <w:pPr>
        <w:pStyle w:val="BodyText"/>
      </w:pPr>
      <w:r>
        <w:t xml:space="preserve">My commitment to Melbourne is not theoretical; it is forged through hands-on engagement with local mental health infrastructure. During my recent clinical placement at the Melbourne City Health Service, I contributed to a pilot program expanding telepsychiatry access for elderly patients in outer suburbs like Dandenong and Sunshine—areas identified by the Victorian Government as having critical service gaps. I designed culturally tailored digital literacy workshops for seniors, ensuring they could confidently use video consultations. This initiative reduced no-show rates by 35% within six months, directly supporting Melbourne’s goal to eliminate geographic inequities in mental health care. Moreover, I co-facilitated a peer-support group for young adults experiencing psychosis at the headspace Centre in Richmond—a landmark Melbourne service renowned for its youth-focused approach. These experiences immersed me in the realities of Australia Melbourne’s mental health landscape: a place where innovation must meet compassion at every level.</w:t>
      </w:r>
    </w:p>
    <w:p>
      <w:pPr>
        <w:pStyle w:val="BodyText"/>
      </w:pPr>
      <w:r>
        <w:t xml:space="preserve">What distinguishes my vision as a Psychiatrist is my alignment with Australia’s national framework and Melbourne’s specific ethos. I have meticulously studied the National Mental Health Commission’s priorities, particularly the focus on suicide prevention and early intervention—issues of acute relevance to Melbourne, where youth suicide rates remain a pressing concern. My research during residency examined the efficacy of stepped-care models in reducing hospital readmissions for depression among Indigenous Victorians; findings that directly inform my approach to collaborative care. I am equally committed to advancing Victoria’s Mental Health Act 2014 principles, ensuring every treatment plan respects patient autonomy while addressing safety needs with nuance. In Australia Melbourne, where cultural competence is non-negotiable, I have completed the Cultural Respect Framework training and regularly consult resources from the National Aboriginal Community Controlled Health Organisation (NACCHO) to refine my practice.</w:t>
      </w:r>
    </w:p>
    <w:p>
      <w:pPr>
        <w:pStyle w:val="BodyText"/>
      </w:pPr>
      <w:r>
        <w:t xml:space="preserve">Furthermore, I recognize that sustaining mental health excellence in Melbourne requires proactive advocacy. As a member of the Victorian College of Psychiatrists’ Early Career Network, I contributed to policy briefs urging increased funding for community-based crisis response teams—critical given Melbourne’s overcrowded emergency departments. My proposal for embedding psychiatrists within primary care networks (modeled after successful initiatives like the Better Access Scheme) was cited in a parliamentary inquiry on healthcare system resilience. This advocacy stems from a clear-eyed view of Australia Melbourne’s challenges: rising demand, workforce shortages, and the compounding stressors of climate change on mental wellbeing. I am prepared to contribute not just as a clinician but as an engaged member of Melbourne’s health community.</w:t>
      </w:r>
    </w:p>
    <w:p>
      <w:pPr>
        <w:pStyle w:val="BodyText"/>
      </w:pPr>
      <w:r>
        <w:t xml:space="preserve">My professional journey has been guided by three non-negotiables for psychiatry in Australia: scientific rigor, empathetic connection, and unwavering commitment to equity. In Melbourne, where diversity is our greatest strength yet also a source of fragmentation in care delivery, I am uniquely positioned to bridge gaps. Whether counseling a veteran with PTSD at the Dandenong Veterans’ Clinic or facilitating trauma-informed groups for young migrants at the Footscray Community Health Centre, I prioritize building trust through active listening and shared decision-making—principles that define modern psychiatry in Australia Melbourne.</w:t>
      </w:r>
    </w:p>
    <w:p>
      <w:pPr>
        <w:pStyle w:val="BodyText"/>
      </w:pPr>
      <w:r>
        <w:t xml:space="preserve">As I seek to establish my career within Victoria’s healthcare framework, I am eager to join Melbourne’s network of compassionate professionals dedicated to transforming mental health outcomes. My clinical expertise is complemented by a deep appreciation for the city’s spirit: its resilience, creativity, and commitment to social justice. I envision contributing not only as a Psychiatrist but as an advocate for systemic change—ensuring that every person in Australia Melbourne receives care that is timely, respectful, and life-changing. This Personal Statement reflects more than my qualifications; it embodies my promise to the communities I aim to serve: a promise of dedication, growth, and partnership in the vital work of healing.</w:t>
      </w:r>
    </w:p>
    <w:p>
      <w:pPr>
        <w:pStyle w:val="BodyText"/>
      </w:pPr>
      <w:r>
        <w:t xml:space="preserve">I am ready to bring this passion—and my clinical skills—to Melbourne’s frontlines. Together, we can build a future where mental wellbeing is not an exception but the standard for all Victorians.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Australia Melbourne</dc:title>
  <dc:creator/>
  <dc:language>en</dc:language>
  <cp:keywords/>
  <dcterms:created xsi:type="dcterms:W3CDTF">2026-07-21T02:22:12Z</dcterms:created>
  <dcterms:modified xsi:type="dcterms:W3CDTF">2026-07-21T02:22:12Z</dcterms:modified>
</cp:coreProperties>
</file>

<file path=docProps/custom.xml><?xml version="1.0" encoding="utf-8"?>
<Properties xmlns="http://schemas.openxmlformats.org/officeDocument/2006/custom-properties" xmlns:vt="http://schemas.openxmlformats.org/officeDocument/2006/docPropsVTypes"/>
</file>