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ff86bacdaf3574c03e6d7893dc8867d80171bd3"/>
    <w:p>
      <w:pPr>
        <w:pStyle w:val="Heading1"/>
      </w:pPr>
      <w:r>
        <w:t xml:space="preserve">Personal Statement: Commitment to Psychiatry in the Heart of Aotearoa - Wellington, New Zealand</w:t>
      </w:r>
    </w:p>
    <w:p>
      <w:pPr>
        <w:pStyle w:val="FirstParagraph"/>
      </w:pPr>
      <w:r>
        <w:t xml:space="preserve">I write with profound enthusiasm to apply for a Psychiatrist position within the vibrant and culturally rich healthcare landscape of Wellington, New Zealand. My journey in psychiatry has been deeply shaped by a commitment to evidence-based practice, cultural humility, and a passionate dedication to addressing the unique mental health needs of Aotearoa's diverse communities. Having trained extensively in both general adult psychiatry and child/adolescent mental health, I am now eager to contribute my skills directly to the people of Wellington – a city that embodies the dynamic spirit and complex social fabric I am privileged to serve.</w:t>
      </w:r>
    </w:p>
    <w:p>
      <w:pPr>
        <w:pStyle w:val="BodyText"/>
      </w:pPr>
      <w:r>
        <w:t xml:space="preserve">My medical education at the University of Otago equipped me with a robust foundation in biopsychosocial models of mental illness. During my specialist training, I completed key rotations within New Zealand's public health system, including placements at Wellington Regional Hospital and the Mental Health Services of Greater Wellington (MHS GW). This exposure was transformative. Witnessing the immediate impact of accessible, compassionate care on individuals navigating crises – from severe depression among young adults in urban settings to complex trauma cases within refugee communities – solidified my resolve to work within Aotearoa's framework. I became acutely aware that effective psychiatry in New Zealand cannot be divorced from understanding Te Tiriti o Waitangi and the imperative for equitable care, particularly for Māori whānau (families) and Pasifika communities.</w:t>
      </w:r>
    </w:p>
    <w:p>
      <w:pPr>
        <w:pStyle w:val="BodyText"/>
      </w:pPr>
      <w:r>
        <w:t xml:space="preserve">It is within the specific context of Wellington that my professional focus has crystallized. The city's unique demographic – a hub of government, tertiary education, arts, and significant immigrant populations – presents both challenges and opportunities. I have actively engaged with local initiatives addressing the youth mental health crisis prevalent across New Zealand; specifically, I collaborated on a pilot program at a Wellington high school to improve early intervention pathways for anxiety and depression. This experience highlighted the critical need for integrated care models that bridge primary health, schools, and specialist services – a model increasingly championed by Capital Health. Furthermore, understanding the specific challenges faced by vulnerable populations in our urban centres, such as homelessness and poverty intersecting with mental illness, has driven my interest in developing community-based approaches alongside traditional clinical settings.</w:t>
      </w:r>
    </w:p>
    <w:p>
      <w:pPr>
        <w:pStyle w:val="BodyText"/>
      </w:pPr>
      <w:r>
        <w:t xml:space="preserve">Cultural safety is not merely a concept for me; it is the bedrock of my clinical practice. I have undertaken dedicated training in Māori health frameworks, including Te Whare Tapa Wha (the four-cornered house), and am committed to working collaboratively with kaumātua (elders) and Māori mental health providers like Te Rau Matatini. I understand that for many Māori, healing is deeply connected to whakapapa (genealogy), whanaungatanga (relationships), and connection to place. My approach seeks to move beyond cultural competence towards true cultural safety, ensuring that services are designed *with* Māori communities, not just *for* them. Similarly, I actively engage with Pasifika community leaders and health providers to develop culturally resonant support strategies within our diverse Wellington population. I am an advocate for the implementation of Te Ao Mārama (the Mental Health and Addiction Act 2017) principles in daily practice, particularly regarding consent and reducing stigma.</w:t>
      </w:r>
    </w:p>
    <w:p>
      <w:pPr>
        <w:pStyle w:val="BodyText"/>
      </w:pPr>
      <w:r>
        <w:t xml:space="preserve">My clinical approach is inherently collaborative. I believe effective psychiatry requires building genuine therapeutic alliances with patients, their whānau, and multidisciplinary teams including GPs, nurses, social workers, and occupational therapists. In Wellington's complex healthcare ecosystem – where services are often fragmented – my experience in facilitating seamless transitions of care between community mental health teams (CMHTs), hospital settings like Wellington Hospital’s Psychiatric Unit, and primary care has been invaluable. I am adept at navigating the local health system, understanding pathways to resources like the Waitangi Tribunal or specific support services available within Wellington's boroughs, ensuring patients receive holistic support beyond medication management.</w:t>
      </w:r>
    </w:p>
    <w:p>
      <w:pPr>
        <w:pStyle w:val="BodyText"/>
      </w:pPr>
      <w:r>
        <w:t xml:space="preserve">I am particularly drawn to the opportunity to work within Wellington due to its unique position as a catalyst for innovation in mental health. The city hosts cutting-edge research institutions and community-led initiatives focused on suicide prevention, digital mental health tools for remote areas (relevant as Wellington borders rural regions), and trauma-informed practice across sectors. I am eager to contribute not just as a clinician, but to participate in local quality improvement projects and potentially mentor junior doctors within the Wellington region's training network. My long-term vision aligns with New Zealand's mental health strategy: to achieve better outcomes for all, especially those currently experiencing inequity. This means advocating for policies that address social determinants of mental health – housing instability, unemployment, and systemic discrimination – which are deeply felt in our city’s most vulnerable communities.</w:t>
      </w:r>
    </w:p>
    <w:p>
      <w:pPr>
        <w:pStyle w:val="BodyText"/>
      </w:pPr>
      <w:r>
        <w:t xml:space="preserve">Wellington is more than a location; it is a place where resilience meets hope. The people here carry stories shaped by both the beauty of the landscape and the challenges of urban life. As a Psychiatrist, I am committed to working alongside them – listening deeply, providing evidence-based care rooted in respect for Aotearoa’s values, and contributing to building a mental health system that is truly responsive and just. I am not simply seeking a job; I am ready to embed myself within the Wellington community as an active participant in its ongoing journey towards wellness. My skills, cultural understanding, and unwavering dedication to patient-centered care make me a strong fit for this role within your team. Thank you for considering my application to join you in delivering exceptional psychiatric care right here in the heart of New Zealand.</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Wellington, New Zealand</dc:title>
  <dc:creator/>
  <dc:language>en</dc:language>
  <cp:keywords/>
  <dcterms:created xsi:type="dcterms:W3CDTF">2026-07-24T12:58:20Z</dcterms:created>
  <dcterms:modified xsi:type="dcterms:W3CDTF">2026-07-24T12:58:20Z</dcterms:modified>
</cp:coreProperties>
</file>

<file path=docProps/custom.xml><?xml version="1.0" encoding="utf-8"?>
<Properties xmlns="http://schemas.openxmlformats.org/officeDocument/2006/custom-properties" xmlns:vt="http://schemas.openxmlformats.org/officeDocument/2006/docPropsVTypes"/>
</file>