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Bangladesh</w:t>
      </w:r>
      <w:r>
        <w:t xml:space="preserve"> </w:t>
      </w:r>
      <w:r>
        <w:t xml:space="preserve">Dhaka</w:t>
      </w:r>
    </w:p>
    <w:bookmarkStart w:id="20" w:name="Xb7a8dba96021e670569b4816c18d763e2226529"/>
    <w:p>
      <w:pPr>
        <w:pStyle w:val="Heading1"/>
      </w:pPr>
      <w:r>
        <w:t xml:space="preserve">Personal Statement for Psychologist Position in Bangladesh Dhaka</w:t>
      </w:r>
    </w:p>
    <w:p>
      <w:pPr>
        <w:pStyle w:val="FirstParagraph"/>
      </w:pPr>
      <w:r>
        <w:t xml:space="preserve">As a dedicated mental health professional with over five years of clinical experience across diverse cultural contexts, I am writing to express my profound commitment to serving the people of</w:t>
      </w:r>
      <w:r>
        <w:t xml:space="preserve"> </w:t>
      </w:r>
      <w:r>
        <w:rPr>
          <w:bCs/>
          <w:b/>
        </w:rPr>
        <w:t xml:space="preserve">Bangladesh Dhaka</w:t>
      </w:r>
      <w:r>
        <w:t xml:space="preserve"> </w:t>
      </w:r>
      <w:r>
        <w:t xml:space="preserve">as a licensed Psychologist. My journey toward this vocation has been deeply shaped by my recognition that psychological well-being is not merely an individual pursuit but a cornerstone of societal resilience—particularly in rapidly urbanizing metropolises like Dhaka, where economic pressures, cultural transitions, and limited mental health infrastructure converge to create unique challenges for our community.</w:t>
      </w:r>
    </w:p>
    <w:p>
      <w:pPr>
        <w:pStyle w:val="BodyText"/>
      </w:pPr>
      <w:r>
        <w:t xml:space="preserve">My academic foundation began at the University of Dhaka’s Department of Psychology (2016–2020), where I immersed myself in both Western theoretical frameworks and culturally contextualized research on South Asian mental health. My undergraduate thesis, "Cultural Stigma and Depression Among Urban Youth in Dhaka," involved collaborating with local NGOs to conduct focus groups across diverse neighborhoods—from Tejgaon’s bustling industrial zones to Mirpur’s growing residential communities. This work revealed how traditional family structures, religious beliefs, and socioeconomic anxieties often prevent individuals from seeking help, a reality I witnessed daily through my volunteer work at the Dhaka Community Mental Health Center. These experiences crystallized my understanding that effective psychological practice in</w:t>
      </w:r>
      <w:r>
        <w:t xml:space="preserve"> </w:t>
      </w:r>
      <w:r>
        <w:rPr>
          <w:bCs/>
          <w:b/>
        </w:rPr>
        <w:t xml:space="preserve">Bangladesh Dhaka</w:t>
      </w:r>
      <w:r>
        <w:t xml:space="preserve"> </w:t>
      </w:r>
      <w:r>
        <w:t xml:space="preserve">requires more than clinical skill—it demands cultural humility and community partnership.</w:t>
      </w:r>
    </w:p>
    <w:p>
      <w:pPr>
        <w:pStyle w:val="BodyText"/>
      </w:pPr>
      <w:r>
        <w:t xml:space="preserve">Following graduation, I earned my Master’s in Clinical Psychology from the University of Chittagong (2021–2023), with a specialization in trauma-informed care for low-resource settings. My internship at the Bangladesh Institute of Mental Health (BIMH) immersed me in Dhaka’s complex mental health landscape. I provided counseling to survivors of domestic violence in Sylhet refugee camps and co-developed a pilot program integrating mindfulness techniques with Bengali spiritual practices at a Dhaka-based community center. One transformative case involved an elderly widow from Old Dhaka who initially refused therapy due to stigma, but through sessions conducted in her native language (Bengali) and collaboration with her daughter-in-law, she began processing grief while honoring cultural values. This reinforced my conviction that as a</w:t>
      </w:r>
      <w:r>
        <w:t xml:space="preserve"> </w:t>
      </w:r>
      <w:r>
        <w:rPr>
          <w:bCs/>
          <w:b/>
        </w:rPr>
        <w:t xml:space="preserve">Psychologist</w:t>
      </w:r>
      <w:r>
        <w:t xml:space="preserve"> </w:t>
      </w:r>
      <w:r>
        <w:t xml:space="preserve">in</w:t>
      </w:r>
      <w:r>
        <w:t xml:space="preserve"> </w:t>
      </w:r>
      <w:r>
        <w:rPr>
          <w:bCs/>
          <w:b/>
        </w:rPr>
        <w:t xml:space="preserve">Bangladesh Dhaka</w:t>
      </w:r>
      <w:r>
        <w:t xml:space="preserve">, I must bridge clinical science and lived experience.</w:t>
      </w:r>
    </w:p>
    <w:p>
      <w:pPr>
        <w:pStyle w:val="BodyText"/>
      </w:pPr>
      <w:r>
        <w:t xml:space="preserve">What drives me is the stark disparity between Dhaka’s mental health needs and resources. The World Health Organization reports that over 80% of Bangladeshis with mental illness receive no treatment, and Dhaka’s population density (over 26,000 people/sq km) exacerbates issues like anxiety, depression, and PTSD linked to overcrowding, pollution-related stressors, and climate vulnerability. As a</w:t>
      </w:r>
      <w:r>
        <w:t xml:space="preserve"> </w:t>
      </w:r>
      <w:r>
        <w:rPr>
          <w:bCs/>
          <w:b/>
        </w:rPr>
        <w:t xml:space="preserve">Psychologist</w:t>
      </w:r>
      <w:r>
        <w:t xml:space="preserve">, I am committed to addressing this gap through three pillars of action: clinical service delivery rooted in local context; community education that dismantles stigma; and advocacy for systemic change. For instance, I have already partnered with the Dhaka North City Corporation to train 150 teachers in trauma-sensitive classroom practices—a model I aim to expand citywide.</w:t>
      </w:r>
    </w:p>
    <w:p>
      <w:pPr>
        <w:pStyle w:val="BodyText"/>
      </w:pPr>
      <w:r>
        <w:t xml:space="preserve">My approach is defined by cultural responsiveness. Growing up in a joint family in Dhaka, I learned that mental health conversations must respect the centrality of family honor (</w:t>
      </w:r>
      <w:r>
        <w:rPr>
          <w:iCs/>
          <w:i/>
        </w:rPr>
        <w:t xml:space="preserve">izzat</w:t>
      </w:r>
      <w:r>
        <w:t xml:space="preserve">) and Islamic principles. I never refer to clients as "patients" but as "clients," emphasizing partnership over hierarchy. My counseling integrates Bengali proverbs like "</w:t>
      </w:r>
      <w:r>
        <w:rPr>
          <w:iCs/>
          <w:i/>
        </w:rPr>
        <w:t xml:space="preserve">Shunno chhoto dekho, boro ghumo koro</w:t>
      </w:r>
      <w:r>
        <w:t xml:space="preserve">" (Look at the small, don’t worry about the big) to normalize emotional struggles. I also collaborate with local imams and community elders—key influencers in Dhaka—to co-design programs that align with Islamic counseling ethics (</w:t>
      </w:r>
      <w:r>
        <w:rPr>
          <w:iCs/>
          <w:i/>
        </w:rPr>
        <w:t xml:space="preserve">Ilm-e-Ruhaniyat</w:t>
      </w:r>
      <w:r>
        <w:t xml:space="preserve">). This bridges religious and clinical care, as seen when we adapted cognitive behavioral therapy for unemployed youth in Mohammadpur by linking goal-setting to Quranic concepts of perseverance.</w:t>
      </w:r>
    </w:p>
    <w:p>
      <w:pPr>
        <w:pStyle w:val="BodyText"/>
      </w:pPr>
      <w:r>
        <w:t xml:space="preserve">Beyond direct service, I envision becoming a catalyst for institutional change. I have submitted policy briefs to the Ministry of Health on integrating mental health into primary care at Dhaka’s community clinics, and I am developing an online resource hub (in Bengali/English) featuring self-help guides co-created with local psychologists. My ultimate goal is to establish a community mental health center in Dhanmondi that provides sliding-scale fees for low-income residents while training undergraduate psychology students from Dhaka University. This aligns with Bangladesh’s National Mental Health Policy (2014), which emphasizes "accessible, culturally appropriate care."</w:t>
      </w:r>
    </w:p>
    <w:p>
      <w:pPr>
        <w:pStyle w:val="BodyText"/>
      </w:pPr>
      <w:r>
        <w:t xml:space="preserve">What sets me apart is my dual fluency: I navigate between academic rigor and grassroots understanding. I am certified in the WHO’s Mental Health Gap Action Programme (mhGAP) and have presented at the Bangladesh Psychological Association’s annual conference on "Decolonizing Therapy in Urban South Asia." Yet, my most valuable training has been learning from Dhaka residents themselves—through coffee chats with rickshaw drivers sharing anxieties about rising fuel costs, or listening to teachers describe students overwhelmed by exam pressures. These interactions remind me that being a</w:t>
      </w:r>
      <w:r>
        <w:t xml:space="preserve"> </w:t>
      </w:r>
      <w:r>
        <w:rPr>
          <w:bCs/>
          <w:b/>
        </w:rPr>
        <w:t xml:space="preserve">Psychologist</w:t>
      </w:r>
      <w:r>
        <w:t xml:space="preserve"> </w:t>
      </w:r>
      <w:r>
        <w:t xml:space="preserve">in</w:t>
      </w:r>
      <w:r>
        <w:t xml:space="preserve"> </w:t>
      </w:r>
      <w:r>
        <w:rPr>
          <w:bCs/>
          <w:b/>
        </w:rPr>
        <w:t xml:space="preserve">Bangladesh Dhaka</w:t>
      </w:r>
      <w:r>
        <w:t xml:space="preserve"> </w:t>
      </w:r>
      <w:r>
        <w:t xml:space="preserve">means walking alongside communities, not merely "treating" them.</w:t>
      </w:r>
    </w:p>
    <w:p>
      <w:pPr>
        <w:pStyle w:val="BodyText"/>
      </w:pPr>
      <w:r>
        <w:t xml:space="preserve">I recognize the weight of this responsibility. As Dhaka grows from a city of 20 million to an expected 30 million by 2040, its mental health crisis will intensify unless addressed with urgency and cultural intelligence. I am not seeking a job—I am seeking to contribute my skills where they are most needed, in the heart of Bangladesh’s most vibrant yet strained metropolis. My personal statement is not an ending but a beginning: the first step toward building a Dhaka where psychological well-being is as accessible as electricity or clean water, and where every person knows they are seen, understood, and empowered to thrive.</w:t>
      </w:r>
    </w:p>
    <w:p>
      <w:pPr>
        <w:pStyle w:val="BodyText"/>
      </w:pPr>
      <w:r>
        <w:t xml:space="preserve">In closing, I am ready to bring my clinical expertise, cultural empathy, and unwavering commitment to the people of Bangladesh Dhaka. I will not just be a Psychologist in this city—I will be a part of its healing story.</w:t>
      </w:r>
    </w:p>
    <w:p>
      <w:pPr>
        <w:pStyle w:val="BodyText"/>
      </w:pPr>
      <w:r>
        <w:t xml:space="preserve">Sincerely,</w:t>
      </w:r>
    </w:p>
    <w:p>
      <w:pPr>
        <w:pStyle w:val="BodyText"/>
      </w:pPr>
      <w:r>
        <w:t xml:space="preserve">Amina Rahman, MSc. Clinical Psychology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Bangladesh Dhaka</dc:title>
  <dc:creator/>
  <dc:language>en</dc:language>
  <cp:keywords/>
  <dcterms:created xsi:type="dcterms:W3CDTF">2025-12-09T20:40:23Z</dcterms:created>
  <dcterms:modified xsi:type="dcterms:W3CDTF">2025-12-09T20:40:23Z</dcterms:modified>
</cp:coreProperties>
</file>

<file path=docProps/custom.xml><?xml version="1.0" encoding="utf-8"?>
<Properties xmlns="http://schemas.openxmlformats.org/officeDocument/2006/custom-properties" xmlns:vt="http://schemas.openxmlformats.org/officeDocument/2006/docPropsVTypes"/>
</file>