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in</w:t>
      </w:r>
      <w:r>
        <w:t xml:space="preserve"> </w:t>
      </w:r>
      <w:r>
        <w:t xml:space="preserve">Colombia</w:t>
      </w:r>
      <w:r>
        <w:t xml:space="preserve"> </w:t>
      </w:r>
      <w:r>
        <w:t xml:space="preserve">Bogotá</w:t>
      </w:r>
    </w:p>
    <w:bookmarkStart w:id="20" w:name="X4cb483b875a1e67c6511727fe67bf8c7d13e5f8"/>
    <w:p>
      <w:pPr>
        <w:pStyle w:val="Heading1"/>
      </w:pPr>
      <w:r>
        <w:t xml:space="preserve">Personal Statement: A Commitment to Mental Health Excellence in Colombia Bogotá</w:t>
      </w:r>
    </w:p>
    <w:p>
      <w:pPr>
        <w:pStyle w:val="FirstParagraph"/>
      </w:pPr>
      <w:r>
        <w:t xml:space="preserve">As a dedicated Psychology professional with profound experience and unwavering commitment to the Colombian context, I present this Personal Statement as an expression of my vocational dedication to advancing mental health care in the vibrant, complex landscape of Bogotá. My journey has been shaped by a deep understanding that effective psychological practice in Colombia cannot be universalized—it must resonate with the cultural tapestry, socioeconomic realities, and unique psychosocial challenges defining our nation's capital city.</w:t>
      </w:r>
    </w:p>
    <w:p>
      <w:pPr>
        <w:pStyle w:val="BodyText"/>
      </w:pPr>
      <w:r>
        <w:t xml:space="preserve">My academic foundation began at the Universidad Nacional de Colombia, where I earned my Master’s degree in Clinical Psychology with a specialization in Trauma and Community Mental Health. This program immersed me in Colombia's specific mental health challenges—particularly those emerging from decades of armed conflict, internal displacement, and urban inequality. Courses like "Psychological Intervention in Post-Conflict Contexts" and "Mental Health Policy Development for Latin America" provided critical frameworks for understanding Bogotá’s unique needs: the city’s 8.5 million residents navigate not only the pressures of rapid urbanization but also the lingering psychological impacts of Colombia's peace process, with over 1.6 million internally displaced persons (IDPs) now residing in metropolitan areas.</w:t>
      </w:r>
    </w:p>
    <w:p>
      <w:pPr>
        <w:pStyle w:val="BodyText"/>
      </w:pPr>
      <w:r>
        <w:t xml:space="preserve">My practical training was deeply rooted in Bogotá’s community mental health infrastructure. For two years, I served as a clinical psychologist at the Centro de Salud Mental Comunitaria "San Rafael" in the La Candelaria district—a neighborhood emblematic of Colombia’s cultural richness and socioeconomic contrasts. There, I provided trauma-focused therapy to survivors of violence (including former combatants and victims of extortion), developed group interventions for adolescent gang members, and collaborated with local</w:t>
      </w:r>
      <w:r>
        <w:t xml:space="preserve"> </w:t>
      </w:r>
      <w:r>
        <w:rPr>
          <w:iCs/>
          <w:i/>
        </w:rPr>
        <w:t xml:space="preserve">comunas</w:t>
      </w:r>
      <w:r>
        <w:t xml:space="preserve"> </w:t>
      </w:r>
      <w:r>
        <w:t xml:space="preserve">(neighborhood councils) to design culturally sensitive mental health workshops in</w:t>
      </w:r>
      <w:r>
        <w:t xml:space="preserve"> </w:t>
      </w:r>
      <w:r>
        <w:rPr>
          <w:iCs/>
          <w:i/>
        </w:rPr>
        <w:t xml:space="preserve">callejones</w:t>
      </w:r>
      <w:r>
        <w:t xml:space="preserve"> </w:t>
      </w:r>
      <w:r>
        <w:t xml:space="preserve">(narrow streets) where traditional healthcare access is limited. I witnessed firsthand how Colombia’s cultural emphasis on</w:t>
      </w:r>
      <w:r>
        <w:t xml:space="preserve"> </w:t>
      </w:r>
      <w:r>
        <w:rPr>
          <w:iCs/>
          <w:i/>
        </w:rPr>
        <w:t xml:space="preserve">familismo</w:t>
      </w:r>
      <w:r>
        <w:t xml:space="preserve"> </w:t>
      </w:r>
      <w:r>
        <w:t xml:space="preserve">(family centrality) must guide therapeutic approaches—sessions often included extended family members, recognizing that healing in Bogotá cannot be individualized without honoring community structures.</w:t>
      </w:r>
    </w:p>
    <w:p>
      <w:pPr>
        <w:pStyle w:val="BodyText"/>
      </w:pPr>
      <w:r>
        <w:t xml:space="preserve">This work illuminated a critical gap: while Colombia has made strides with policies like the 2015 National Mental Health Policy and the "Vida Digna" law guaranteeing mental health as a constitutional right, implementation in Bogotá remains uneven. Public clinics face chronic underfunding, leading to months-long waitlists for services. As a</w:t>
      </w:r>
      <w:r>
        <w:t xml:space="preserve"> </w:t>
      </w:r>
      <w:r>
        <w:rPr>
          <w:iCs/>
          <w:i/>
        </w:rPr>
        <w:t xml:space="preserve">Psychologist</w:t>
      </w:r>
      <w:r>
        <w:t xml:space="preserve">, I recognized that true change requires bridging clinical expertise with systemic advocacy. Consequently, I co-designed a pilot project with the Bogotá Mayor's Office that integrated psychological first aid into mobile health units serving informal settlements (like Ciudad Bolívar). We trained community health workers in basic trauma response, reducing acute distress cases by 37% within six months—a model now being scaled across eight districts. This experience cemented my conviction that a</w:t>
      </w:r>
      <w:r>
        <w:t xml:space="preserve"> </w:t>
      </w:r>
      <w:r>
        <w:rPr>
          <w:iCs/>
          <w:i/>
        </w:rPr>
        <w:t xml:space="preserve">Psychologist</w:t>
      </w:r>
      <w:r>
        <w:t xml:space="preserve"> </w:t>
      </w:r>
      <w:r>
        <w:t xml:space="preserve">in Colombia Bogotá must be both clinician and catalyst for policy reform.</w:t>
      </w:r>
    </w:p>
    <w:p>
      <w:pPr>
        <w:pStyle w:val="BodyText"/>
      </w:pPr>
      <w:r>
        <w:t xml:space="preserve">I have also engaged deeply with Bogotá’s emerging digital mental health landscape. With 89% of Colombians accessing smartphones (according to the National Administrative Department of Statistics), I developed a low-cost telehealth platform targeting rural migrants in Bogotá’s suburbs—using WhatsApp for culturally adapted cognitive behavioral therapy modules. This project addressed a critical barrier: many newcomers from conflict-affected regions avoid traditional clinics due to stigma or transportation costs. Our pilot reached 420 users, demonstrating how technology can democratize care in Colombia’s most underserved communities, a strategy directly aligned with Bogotá’s 2030 Urban Development Plan prioritizing digital inclusion.</w:t>
      </w:r>
    </w:p>
    <w:p>
      <w:pPr>
        <w:pStyle w:val="BodyText"/>
      </w:pPr>
      <w:r>
        <w:t xml:space="preserve">My professional philosophy centers on three pillars essential for</w:t>
      </w:r>
      <w:r>
        <w:t xml:space="preserve"> </w:t>
      </w:r>
      <w:r>
        <w:rPr>
          <w:iCs/>
          <w:i/>
        </w:rPr>
        <w:t xml:space="preserve">Colombia Bogotá</w:t>
      </w:r>
      <w:r>
        <w:t xml:space="preserve">: cultural humility, community collaboration, and evidence-based innovation. I reject the notion that Western therapeutic models can be imported wholesale into Colombian contexts. Instead, I integrate ancestral knowledge—such as Andean concepts of *sumak kawsay* (living well) and Afro-Colombian spiritual healing practices—with clinical science. For example, in working with Afro-Colombian communities in the Chapinero district, I collaborated with local</w:t>
      </w:r>
      <w:r>
        <w:t xml:space="preserve"> </w:t>
      </w:r>
      <w:r>
        <w:rPr>
          <w:iCs/>
          <w:i/>
        </w:rPr>
        <w:t xml:space="preserve">curanderos</w:t>
      </w:r>
      <w:r>
        <w:t xml:space="preserve"> </w:t>
      </w:r>
      <w:r>
        <w:t xml:space="preserve">(healers) to co-create therapy plans that respected traditional rituals while incorporating trauma-informed techniques—a practice endorsed by Bogotá’s Institute of Mental Health.</w:t>
      </w:r>
    </w:p>
    <w:p>
      <w:pPr>
        <w:pStyle w:val="BodyText"/>
      </w:pPr>
      <w:r>
        <w:t xml:space="preserve">This commitment extends to my advocacy work. As a member of the Colombian Psychological Association (APC), I contributed to drafting guidelines for psychologists working with refugees—addressing the specific needs of Venezuelan migrants now comprising 20% of Bogotá’s population. I argued that mental health services must acknowledge migration trauma as an ongoing process, not a past event, leading to APC’s revised protocol adopted across 14 municipalities. Simultaneously, I’ve partnered with NGOs like Fundación Santa Fe to train teachers in public schools on identifying anxiety and depression symptoms among children—a critical intervention given Bogotá’s rising youth suicide rates (up 12% since 2020).</w:t>
      </w:r>
    </w:p>
    <w:p>
      <w:pPr>
        <w:pStyle w:val="BodyText"/>
      </w:pPr>
      <w:r>
        <w:t xml:space="preserve">Looking ahead, my goals are intrinsically tied to Bogotá’s future. I aspire to establish a community-led psychological center in the Bosa district—an area with severe healthcare deserts but rich cultural identity—to offer sliding-scale therapy grounded in Colombian social values. I will continue researching how Colombia’s national peace process influences collective trauma healing, contributing data-driven insights that can reshape policy. Most importantly, I aim to mentor young psychologists from marginalized backgrounds—ensuring the next generation reflects Bogotá’s diversity and understands that mental health is inseparable from justice.</w:t>
      </w:r>
    </w:p>
    <w:p>
      <w:pPr>
        <w:pStyle w:val="BodyText"/>
      </w:pPr>
      <w:r>
        <w:t xml:space="preserve">In Colombia, we are at a pivotal moment where psychological well-being must be woven into the fabric of national recovery. As a</w:t>
      </w:r>
      <w:r>
        <w:t xml:space="preserve"> </w:t>
      </w:r>
      <w:r>
        <w:rPr>
          <w:iCs/>
          <w:i/>
        </w:rPr>
        <w:t xml:space="preserve">Psychologist</w:t>
      </w:r>
      <w:r>
        <w:t xml:space="preserve"> </w:t>
      </w:r>
      <w:r>
        <w:t xml:space="preserve">in Colombia Bogotá, I do not merely provide therapy; I participate in building a healthier nation—one neighborhood, one family, one story at a time. My Personal Statement is not just an application—it is a promise to honor the resilience of Colombian people through evidence-based compassion, cultural wisdom, and relentless dedication to the mental health equity that Bogotá deserves.</w:t>
      </w:r>
    </w:p>
    <w:p>
      <w:pPr>
        <w:pStyle w:val="BodyText"/>
      </w:pPr>
      <w:r>
        <w:t xml:space="preserve">With profound respect for Colombia's journey toward holistic well-being,</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in Colombia Bogotá</dc:title>
  <dc:creator/>
  <dc:language>en</dc:language>
  <cp:keywords/>
  <dcterms:created xsi:type="dcterms:W3CDTF">2026-07-23T03:22:26Z</dcterms:created>
  <dcterms:modified xsi:type="dcterms:W3CDTF">2026-07-23T03:22:26Z</dcterms:modified>
</cp:coreProperties>
</file>

<file path=docProps/custom.xml><?xml version="1.0" encoding="utf-8"?>
<Properties xmlns="http://schemas.openxmlformats.org/officeDocument/2006/custom-properties" xmlns:vt="http://schemas.openxmlformats.org/officeDocument/2006/docPropsVTypes"/>
</file>