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bf0eddc811bdf889ee8379dc6d86da47d9ecfb"/>
    <w:p>
      <w:pPr>
        <w:pStyle w:val="Heading1"/>
      </w:pPr>
      <w:r>
        <w:t xml:space="preserve">Personal Statement: Pursuing Excellence as a Robotics Engineer in United Kingdom Manchester</w:t>
      </w:r>
    </w:p>
    <w:p>
      <w:pPr>
        <w:pStyle w:val="FirstParagraph"/>
      </w:pPr>
      <w:r>
        <w:t xml:space="preserve">In the dynamic landscape of advanced engineering, my journey has been relentlessly directed toward mastering the intricate fusion of mechanical design, artificial intelligence, and autonomous systems. As a dedicated Robotics Engineer with five years of progressive experience across Europe's most innovative tech hubs, I now seek to channel my expertise into Manchester's thriving robotics ecosystem—a city poised at the epicenter of the United Kingdom's industrial revolution. This Personal Statement outlines my professional trajectory, technical capabilities, and unwavering commitment to contributing to Manchester's vision as a global leader in smart manufacturing and autonomous technology.</w:t>
      </w:r>
    </w:p>
    <w:p>
      <w:pPr>
        <w:pStyle w:val="BodyText"/>
      </w:pPr>
      <w:r>
        <w:t xml:space="preserve">My academic foundation began with a Master of Science in Robotics Engineering from the University of Stuttgart, where I specialized in mobile manipulation systems under the supervision of Dr. Anja Müller. My thesis, "Adaptive Gripper Design for Unstructured Environments," earned commendation for its application to collaborative robotics—directly addressing a critical challenge facing UK manufacturing sectors. This work culminated in a publication in the</w:t>
      </w:r>
      <w:r>
        <w:t xml:space="preserve"> </w:t>
      </w:r>
      <w:r>
        <w:rPr>
          <w:iCs/>
          <w:i/>
        </w:rPr>
        <w:t xml:space="preserve">International Journal of Advanced Robotic Systems</w:t>
      </w:r>
      <w:r>
        <w:t xml:space="preserve"> </w:t>
      </w:r>
      <w:r>
        <w:t xml:space="preserve">and provided me with hands-on experience programming ROS (Robot Operating System) frameworks, computer vision pipelines using OpenCV, and reinforcement learning algorithms. The rigorous academic environment instilled in me the precision required to translate theoretical robotics concepts into deployable industrial solutions—a skill I refined during my subsequent role at Bosch's Advanced Robotics Division in Germany.</w:t>
      </w:r>
    </w:p>
    <w:p>
      <w:pPr>
        <w:pStyle w:val="BodyText"/>
      </w:pPr>
      <w:r>
        <w:t xml:space="preserve">At Bosch, I served as a Robotics Engineer on the "Factory 4.0" initiative, leading a cross-functional team to develop autonomous guided vehicles (AGVs) for high-precision automotive assembly lines. My responsibilities included designing sensor fusion architectures integrating LiDAR, stereo cameras, and IMUs; optimizing path-planning algorithms using RRT*; and implementing fail-safe emergency protocols compliant with ISO 13850 standards. One notable achievement was reducing production line reconfiguration time by 40% through a novel modular gripper system I engineered—a solution now deployed across three Bosch facilities. This experience cemented my belief that robotics must prioritize human-robot collaboration while maintaining uncompromising safety, a philosophy perfectly aligned with Manchester's ethos of "technology for societal benefit."</w:t>
      </w:r>
    </w:p>
    <w:p>
      <w:pPr>
        <w:pStyle w:val="BodyText"/>
      </w:pPr>
      <w:r>
        <w:t xml:space="preserve">What draws me specifically to Manchester is its unparalleled convergence of academic excellence and industrial innovation. The University of Manchester's National Graphene Institute and the Advanced Manufacturing Research Centre (AMRC) in nearby Sheffield represent the cutting edge of materials science and robotic integration—exactly where my expertise in lightweight composite robotics meets emerging industry needs. I have closely followed projects like Manchester’s £40M "Smart City" initiative, which leverages AI-driven robotics for urban logistics and environmental monitoring. The city’s strategic positioning as a hub for the UK's Midlands Engine growth corridor further excites me: with Rolls-Royce’s advanced manufacturing campus in Derby and Siemens’ digital factory in Cambridge, Manchester offers a unique ecosystem where my work could directly support national goals like the</w:t>
      </w:r>
      <w:r>
        <w:t xml:space="preserve"> </w:t>
      </w:r>
      <w:r>
        <w:rPr>
          <w:iCs/>
          <w:i/>
        </w:rPr>
        <w:t xml:space="preserve">UK Robotics Strategy 2023</w:t>
      </w:r>
      <w:r>
        <w:t xml:space="preserve">, particularly its focus on "robotics for sustainability."</w:t>
      </w:r>
    </w:p>
    <w:p>
      <w:pPr>
        <w:pStyle w:val="BodyText"/>
      </w:pPr>
      <w:r>
        <w:t xml:space="preserve">I am equally motivated by Manchester’s collaborative culture. The city hosts the UK’s largest robotics cluster—</w:t>
      </w:r>
      <w:r>
        <w:rPr>
          <w:iCs/>
          <w:i/>
        </w:rPr>
        <w:t xml:space="preserve">Robotics UK</w:t>
      </w:r>
      <w:r>
        <w:t xml:space="preserve">, with over 150 member organizations including startups like Tormach and established players such as ABB Robotics. My networking at the 2023 Manchester Robotics Summit revealed a palpable enthusiasm for solving real-world challenges: from developing exoskeletons for elderly care (a priority in Greater Manchester’s aging population) to deploying drone swarms for flood response in the Pennines. As a member of the Institute of Engineering and Technology (IET), I’ve already connected with leaders at Manchester-based companies like</w:t>
      </w:r>
      <w:r>
        <w:t xml:space="preserve"> </w:t>
      </w:r>
      <w:r>
        <w:rPr>
          <w:iCs/>
          <w:i/>
        </w:rPr>
        <w:t xml:space="preserve">Proximal Robotics</w:t>
      </w:r>
      <w:r>
        <w:t xml:space="preserve">, where their work on adaptive surgical robots resonates deeply with my research on dexterous manipulation under uncertainty.</w:t>
      </w:r>
    </w:p>
    <w:p>
      <w:pPr>
        <w:pStyle w:val="BodyText"/>
      </w:pPr>
      <w:r>
        <w:t xml:space="preserve">My technical repertoire extends beyond core robotics to encompass the full product lifecycle. I am proficient in CAD tools (SolidWorks, CATIA), embedded C++ programming for ROS2, and cloud-based data analytics using AWS RoboMaker. Crucially, I’ve developed a pragmatic approach to industry adoption: at Bosch, I authored a "Robotics Integration Framework" that reduced client onboarding time by 65% through standardized safety protocols and modular software components. This aligns with Manchester’s demand for engineers who bridge the gap between lab innovation and commercial viability—a need underscored by the city’s recent £20M investment in its Advanced Manufacturing Innovation District.</w:t>
      </w:r>
    </w:p>
    <w:p>
      <w:pPr>
        <w:pStyle w:val="BodyText"/>
      </w:pPr>
      <w:r>
        <w:t xml:space="preserve">What sets me apart is my commitment to ethical robotics. Having participated in the EU's</w:t>
      </w:r>
      <w:r>
        <w:t xml:space="preserve"> </w:t>
      </w:r>
      <w:r>
        <w:rPr>
          <w:iCs/>
          <w:i/>
        </w:rPr>
        <w:t xml:space="preserve">AI Ethics Forum</w:t>
      </w:r>
      <w:r>
        <w:t xml:space="preserve">, I advocate for transparent AI decision-making in industrial robots—especially critical as Manchester pioneers regulations for autonomous systems under the UK’s AI Safety Summit. My approach prioritizes explainability: when developing a warehouse sorting robot, I embedded real-time "why" explanations into operator interfaces to build trust with human colleagues. In Manchester, where robotics will increasingly serve public services (e.g., NHS logistics), this ethical lens is not optional—it’s foundational.</w:t>
      </w:r>
    </w:p>
    <w:p>
      <w:pPr>
        <w:pStyle w:val="BodyText"/>
      </w:pPr>
      <w:r>
        <w:t xml:space="preserve">I envision my role in United Kingdom Manchester as catalytic: leveraging my experience to accelerate local talent development through initiatives like the University of Manchester’s "Robotics Apprenticeship Programme." Having mentored three junior engineers during my Bosch tenure, I understand that sustainable innovation requires nurturing the next generation. The city’s growing robotics workforce—projected to expand by 25% by 2027—demands leaders who can translate technical excellence into community impact. Manchester’s "Digital Strategy for Growth" explicitly targets robotics as a key economic driver, and I am eager to contribute my skills to this mission.</w:t>
      </w:r>
    </w:p>
    <w:p>
      <w:pPr>
        <w:pStyle w:val="BodyText"/>
      </w:pPr>
      <w:r>
        <w:t xml:space="preserve">Finally, my relocation to Manchester is not merely geographic but strategic. The city’s affordability relative to London (with its £25K average salary premium), vibrant cultural scene, and central location within the UK rail network position it as an ideal base for global collaboration. As a British national with dual German citizenship (allowing seamless EU/UK regulatory navigation), I am prepared to immediately engage with Manchester’s ecosystem—from collaborating with the Greater Manchester Combined Authority on smart infrastructure to supporting local SMEs through the</w:t>
      </w:r>
      <w:r>
        <w:t xml:space="preserve"> </w:t>
      </w:r>
      <w:r>
        <w:rPr>
          <w:iCs/>
          <w:i/>
        </w:rPr>
        <w:t xml:space="preserve">Robotics in Motion</w:t>
      </w:r>
      <w:r>
        <w:t xml:space="preserve"> </w:t>
      </w:r>
      <w:r>
        <w:t xml:space="preserve">accelerator program.</w:t>
      </w:r>
    </w:p>
    <w:p>
      <w:pPr>
        <w:pStyle w:val="BodyText"/>
      </w:pPr>
      <w:r>
        <w:t xml:space="preserve">In conclusion, this Personal Statement reflects a career dedicated to pushing robotics beyond industrial automation toward meaningful human impact. As a Robotics Engineer, I am uniquely equipped to advance Manchester’s ambition of becoming Europe’s most advanced robotics hub—where technology serves both economic prosperity and societal well-being. I am eager to bring my expertise in adaptive systems, ethical AI, and cross-sector collaboration to United Kingdom Manchester, where innovation isn’t just built—it’s engineered for the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Kingdom Manchester</dc:title>
  <dc:creator/>
  <dc:language>en</dc:language>
  <cp:keywords/>
  <dcterms:created xsi:type="dcterms:W3CDTF">2026-07-19T19:47:04Z</dcterms:created>
  <dcterms:modified xsi:type="dcterms:W3CDTF">2026-07-19T19:47:04Z</dcterms:modified>
</cp:coreProperties>
</file>

<file path=docProps/custom.xml><?xml version="1.0" encoding="utf-8"?>
<Properties xmlns="http://schemas.openxmlformats.org/officeDocument/2006/custom-properties" xmlns:vt="http://schemas.openxmlformats.org/officeDocument/2006/docPropsVTypes"/>
</file>