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Tashkent,</w:t>
      </w:r>
      <w:r>
        <w:t xml:space="preserve"> </w:t>
      </w:r>
      <w:r>
        <w:t xml:space="preserve">Uzbekistan</w:t>
      </w:r>
    </w:p>
    <w:bookmarkStart w:id="20" w:name="X020a14c2907a74204053dddc2c0d76beecf2ef3"/>
    <w:p>
      <w:pPr>
        <w:pStyle w:val="Heading1"/>
      </w:pPr>
      <w:r>
        <w:t xml:space="preserve">Personal Statement: Commitment to Student Wellbeing as a School Counselor in Tashkent, Uzbekistan</w:t>
      </w:r>
    </w:p>
    <w:p>
      <w:pPr>
        <w:pStyle w:val="FirstParagraph"/>
      </w:pPr>
      <w:r>
        <w:t xml:space="preserve">In the vibrant heart of Central Asia, where ancient Silk Road traditions meet modern educational aspirations, I stand before you with profound dedication to serve as a School Counselor within the dynamic educational landscape of Uzbekistan Tashkent. This</w:t>
      </w:r>
      <w:r>
        <w:t xml:space="preserve"> </w:t>
      </w:r>
      <w:r>
        <w:rPr>
          <w:iCs/>
          <w:i/>
        </w:rPr>
        <w:t xml:space="preserve">Personal Statement</w:t>
      </w:r>
      <w:r>
        <w:t xml:space="preserve"> </w:t>
      </w:r>
      <w:r>
        <w:t xml:space="preserve">articulates my professional journey, cultural alignment, and unwavering commitment to fostering holistic student development in accordance with Uzbekistan’s national vision for education and youth empowerment.</w:t>
      </w:r>
    </w:p>
    <w:p>
      <w:pPr>
        <w:pStyle w:val="BodyText"/>
      </w:pPr>
      <w:r>
        <w:t xml:space="preserve">My passion for counseling emerged during my undergraduate studies in Psychology at Tashkent State University of Economics, where I immersed myself in both theoretical frameworks and fieldwork within community settings. Recognizing that effective counseling transcends borders, I pursued specialized training through the Uzbekistan National Center for Educational Development’s accredited School Counselor Certification Program (2021-2022). This intensive program emphasized culturally responsive practices aligned with Uzbek values of respect (</w:t>
      </w:r>
      <w:r>
        <w:rPr>
          <w:iCs/>
          <w:i/>
        </w:rPr>
        <w:t xml:space="preserve">hurmat</w:t>
      </w:r>
      <w:r>
        <w:t xml:space="preserve">), family unity (</w:t>
      </w:r>
      <w:r>
        <w:rPr>
          <w:iCs/>
          <w:i/>
        </w:rPr>
        <w:t xml:space="preserve">oilaning birliktigi</w:t>
      </w:r>
      <w:r>
        <w:t xml:space="preserve">), and collective responsibility – principles that form the bedrock of our societal ethos. I learned to integrate Islamic ethical teachings, local folklore, and contemporary psychological methodologies into my practice, ensuring interventions resonate with students’ lived realities in Tashkent’s diverse neighborhoods.</w:t>
      </w:r>
    </w:p>
    <w:p>
      <w:pPr>
        <w:pStyle w:val="BodyText"/>
      </w:pPr>
      <w:r>
        <w:t xml:space="preserve">My professional experience as a Student Support Specialist at Al-Farabi Secondary School (Tashkent City) for the past two years solidified my conviction that a</w:t>
      </w:r>
      <w:r>
        <w:t xml:space="preserve"> </w:t>
      </w:r>
      <w:r>
        <w:rPr>
          <w:iCs/>
          <w:i/>
        </w:rPr>
        <w:t xml:space="preserve">School Counselor</w:t>
      </w:r>
      <w:r>
        <w:t xml:space="preserve"> </w:t>
      </w:r>
      <w:r>
        <w:t xml:space="preserve">is not merely an academic advisor but a guardian of emotional resilience and social navigation. In this role, I developed and implemented trauma-informed support systems following the pandemic’s disruptions, collaborating with teachers to identify students experiencing anxiety or family instability. For instance, I initiated peer-support groups modeled on Uzbek</w:t>
      </w:r>
      <w:r>
        <w:t xml:space="preserve"> </w:t>
      </w:r>
      <w:r>
        <w:rPr>
          <w:iCs/>
          <w:i/>
        </w:rPr>
        <w:t xml:space="preserve">yoshlar majlisi</w:t>
      </w:r>
      <w:r>
        <w:t xml:space="preserve"> </w:t>
      </w:r>
      <w:r>
        <w:t xml:space="preserve">(youth assemblies), where students shared challenges in a safe space moderated by trained seniors. We saw a 35% reduction in absenteeism within six months among participating grades, demonstrating how culturally attuned strategies yield tangible results.</w:t>
      </w:r>
    </w:p>
    <w:p>
      <w:pPr>
        <w:pStyle w:val="BodyText"/>
      </w:pPr>
      <w:r>
        <w:t xml:space="preserve">Crucially, I understand that effective counseling in</w:t>
      </w:r>
      <w:r>
        <w:t xml:space="preserve"> </w:t>
      </w:r>
      <w:r>
        <w:rPr>
          <w:iCs/>
          <w:i/>
        </w:rPr>
        <w:t xml:space="preserve">Uzbekistan Tashkent</w:t>
      </w:r>
      <w:r>
        <w:t xml:space="preserve"> </w:t>
      </w:r>
      <w:r>
        <w:t xml:space="preserve">requires deep respect for the family’s central role in education. Unlike Western models prioritizing individual autonomy, Uzbek families view schooling as a collective endeavor. I regularly conduct culturally sensitive parent-teacher workshops at schools like those in Chilanzar District, using interpreters where needed to discuss mental health without stigma. One impactful session focused on navigating adolescence through the lens of</w:t>
      </w:r>
      <w:r>
        <w:t xml:space="preserve"> </w:t>
      </w:r>
      <w:r>
        <w:rPr>
          <w:iCs/>
          <w:i/>
        </w:rPr>
        <w:t xml:space="preserve">adab</w:t>
      </w:r>
      <w:r>
        <w:t xml:space="preserve"> </w:t>
      </w:r>
      <w:r>
        <w:t xml:space="preserve">(etiquette and moral conduct), helping parents recognize that emotional support complements academic expectations. These dialogues built trust, transforming parental perceptions from viewing counselors as "problem-solvers" to seeing them as partners in nurturing well-rounded citizens.</w:t>
      </w:r>
    </w:p>
    <w:p>
      <w:pPr>
        <w:pStyle w:val="BodyText"/>
      </w:pPr>
      <w:r>
        <w:t xml:space="preserve">I am deeply aligned with Uzbekistan’s national education strategy, particularly the 2030 Vision prioritizing student wellbeing. My approach integrates the Ministry of Education’s recent emphasis on social-emotional learning (SEL), designing age-appropriate SEL modules for grades 5-9 that incorporate traditional values. In a recent workshop at Tashkent School No. 148, we used folktales like</w:t>
      </w:r>
      <w:r>
        <w:t xml:space="preserve"> </w:t>
      </w:r>
      <w:r>
        <w:rPr>
          <w:iCs/>
          <w:i/>
        </w:rPr>
        <w:t xml:space="preserve">Alpamys</w:t>
      </w:r>
      <w:r>
        <w:t xml:space="preserve"> </w:t>
      </w:r>
      <w:r>
        <w:t xml:space="preserve">to discuss perseverance and empathy, achieving measurable improvements in classroom cooperation per the Ministry’s SEL rubric. This synthesis of modern pedagogy and Uzbek heritage ensures my work isn’t merely "imported" but authentically rooted in our context.</w:t>
      </w:r>
    </w:p>
    <w:p>
      <w:pPr>
        <w:pStyle w:val="BodyText"/>
      </w:pPr>
      <w:r>
        <w:t xml:space="preserve">The unique challenges of Tashkent present opportunities for innovative counseling. With rapid urbanization, many students juggle academic pressure with migration-related stress (e.g., parents working abroad in Russia or Kazakhstan). I developed a bilingual (</w:t>
      </w:r>
      <w:r>
        <w:rPr>
          <w:iCs/>
          <w:i/>
        </w:rPr>
        <w:t xml:space="preserve">Uzbek/Russian</w:t>
      </w:r>
      <w:r>
        <w:t xml:space="preserve">) resource guide for such families, featuring local support services and culturally relevant coping strategies – a tool now adopted by three schools in the Chilanzar district. Similarly, for girls transitioning to secondary school (where societal expectations often intensify), I created mentorship circles pairing older students with female teachers who exemplify balanced leadership, directly addressing gender-specific barriers to educational continuity.</w:t>
      </w:r>
    </w:p>
    <w:p>
      <w:pPr>
        <w:pStyle w:val="BodyText"/>
      </w:pPr>
      <w:r>
        <w:t xml:space="preserve">My commitment extends beyond individual counseling to systemic advocacy. I co-authored a proposal with the Tashkent Regional Education Department on integrating mental health into teacher training curricula, emphasizing early identification of learning difficulties through culturally aware observation. This initiative is now piloted in 15 schools across Uzbekistan Tashkent, reflecting my belief that sustainable change requires institutional partnerships. I also volunteer weekly at the "O‘zbekiston Yulduzi" (Star of Uzbekistan) community center, providing free counseling to at-risk youth from low-income neighborhoods – a practice demonstrating how equitable access must be central to our work.</w:t>
      </w:r>
    </w:p>
    <w:p>
      <w:pPr>
        <w:pStyle w:val="BodyText"/>
      </w:pPr>
      <w:r>
        <w:t xml:space="preserve">As a School Counselor in Uzbekistan Tashkent, I envision myself as both a bridge and an anchor: bridging global best practices with local wisdom, and anchoring students’ growth within the rich tapestry of Uzbek culture. My approach is defined by humility – recognizing that I learn as much from students like Alisher, whose story of overcoming poverty to excel in math inspired our school’s scholarship program, as I teach him. In a nation investing deeply in its youth through initiatives like "New Uzbekistan," I am ready to contribute to building educational ecosystems where every child feels seen, supported, and empowered to thrive.</w:t>
      </w:r>
    </w:p>
    <w:p>
      <w:pPr>
        <w:pStyle w:val="BodyText"/>
      </w:pPr>
      <w:r>
        <w:t xml:space="preserve">This is not merely a career path; it is my duty as an Uzbek professional committed to the next generation’s success. The future of</w:t>
      </w:r>
      <w:r>
        <w:t xml:space="preserve"> </w:t>
      </w:r>
      <w:r>
        <w:rPr>
          <w:iCs/>
          <w:i/>
        </w:rPr>
        <w:t xml:space="preserve">Uzbekistan Tashkent</w:t>
      </w:r>
      <w:r>
        <w:t xml:space="preserve"> </w:t>
      </w:r>
      <w:r>
        <w:t xml:space="preserve">rests on nurturing resilient minds and compassionate hearts – a mission I pursue daily with integrity, cultural intelligence, and unshakeable passion as your School Counselor.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Tashkent, Uzbekistan</dc:title>
  <dc:creator/>
  <dc:language>en</dc:language>
  <cp:keywords/>
  <dcterms:created xsi:type="dcterms:W3CDTF">2026-07-23T11:33:24Z</dcterms:created>
  <dcterms:modified xsi:type="dcterms:W3CDTF">2026-07-23T11:33:24Z</dcterms:modified>
</cp:coreProperties>
</file>

<file path=docProps/custom.xml><?xml version="1.0" encoding="utf-8"?>
<Properties xmlns="http://schemas.openxmlformats.org/officeDocument/2006/custom-properties" xmlns:vt="http://schemas.openxmlformats.org/officeDocument/2006/docPropsVTypes"/>
</file>