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p>
    <w:bookmarkStart w:id="25" w:name="Xc252db66d4fa3f60c98efca33f02ae3dc17f14b"/>
    <w:p>
      <w:pPr>
        <w:pStyle w:val="Heading1"/>
      </w:pPr>
      <w:r>
        <w:t xml:space="preserve">Personal Statement for Speech Therapist Position in Australia Brisbane</w:t>
      </w:r>
    </w:p>
    <w:p>
      <w:pPr>
        <w:pStyle w:val="FirstParagraph"/>
      </w:pPr>
      <w:r>
        <w:t xml:space="preserve">From the moment I witnessed a child’s first clear word after years of struggle during my undergraduate practicum, I knew speech therapy was not merely a career—it was a calling. Today, as I prepare to bring my expertise to the vibrant healthcare landscape of</w:t>
      </w:r>
      <w:r>
        <w:t xml:space="preserve"> </w:t>
      </w:r>
      <w:r>
        <w:rPr>
          <w:bCs/>
          <w:b/>
        </w:rPr>
        <w:t xml:space="preserve">Australia Brisbane</w:t>
      </w:r>
      <w:r>
        <w:t xml:space="preserve">, I write with profound enthusiasm for the opportunity to contribute to your team and serve the diverse communities that make this city exceptional. My journey has been shaped by evidence-based practice, cultural humility, and an unwavering commitment to empowering individuals through communication—a mission perfectly aligned with Queensland’s healthcare ethos.</w:t>
      </w:r>
    </w:p>
    <w:bookmarkStart w:id="20" w:name="X9ab0d51294cdb990ac20c87f827d8c18d8bd079"/>
    <w:p>
      <w:pPr>
        <w:pStyle w:val="Heading2"/>
      </w:pPr>
      <w:r>
        <w:t xml:space="preserve">Educational Foundation and Professional Development</w:t>
      </w:r>
    </w:p>
    <w:p>
      <w:pPr>
        <w:pStyle w:val="FirstParagraph"/>
      </w:pPr>
      <w:r>
        <w:t xml:space="preserve">I hold a Master of Speech Pathology from the University of Queensland, where I immersed myself in Australia’s unique clinical frameworks. My studies emphasized the National Disability Insurance Scheme (NDIS) guidelines and Australian-specific conditions such as childhood apraxia of speech prevalent in our multilingual population. Crucially, I completed 1,000 hours of supervised clinical placement across Brisbane’s public health system—working with early intervention teams at the Royal Children’s Hospital and community clinics serving Indigenous communities in Logan. These experiences taught me that effective therapy transcends clinical technique; it demands contextual understanding of Australian cultural dynamics. For instance, adapting AAC (Augmentative and Alternative Communication) strategies for Torres Strait Islander families required navigating both linguistic nuances and intergenerational trust-building—a skill I now apply systematically.</w:t>
      </w:r>
    </w:p>
    <w:bookmarkEnd w:id="20"/>
    <w:bookmarkStart w:id="21" w:name="X7eb67cfd7dba0ac129aee382e4578b9fa00bb6b"/>
    <w:p>
      <w:pPr>
        <w:pStyle w:val="Heading2"/>
      </w:pPr>
      <w:r>
        <w:t xml:space="preserve">Clinical Expertise Rooted in Brisbane’s Diversity</w:t>
      </w:r>
    </w:p>
    <w:p>
      <w:pPr>
        <w:pStyle w:val="FirstParagraph"/>
      </w:pPr>
      <w:r>
        <w:t xml:space="preserve">Over the past three years, I have worked as a Speech Therapist in Brisbane’s private sector, managing a caseload spanning 150+ clients across age groups and conditions. My practice prioritizes Australian evidence-based protocols, including the use of</w:t>
      </w:r>
      <w:r>
        <w:t xml:space="preserve"> </w:t>
      </w:r>
      <w:r>
        <w:rPr>
          <w:iCs/>
          <w:i/>
        </w:rPr>
        <w:t xml:space="preserve">Speech Pathology Australia</w:t>
      </w:r>
      <w:r>
        <w:t xml:space="preserve">’s (SPA) clinical guidelines for aphasia rehabilitation following stroke—critical given Queensland’s aging population. I developed Brisbane-specific intervention models, such as a "Community Connection Program" for rural clients in the Scenic Rim who faced transport barriers. By partnering with local councils to establish telehealth hubs at community centers, we reduced missed appointments by 65% while maintaining therapeutic fidelity. This initiative directly responded to Queensland Health’s strategic focus on reducing regional health disparities—a priority I am eager to advance further.</w:t>
      </w:r>
    </w:p>
    <w:p>
      <w:pPr>
        <w:pStyle w:val="BodyText"/>
      </w:pPr>
      <w:r>
        <w:t xml:space="preserve">My work with Brisbane’s refugee communities has been particularly formative. In collaboration with the International Women’s Development Association, I co-designed culturally safe language programs for Vietnamese and Sudanese mothers struggling with infant communication delays. This required deep engagement: learning key phrases in their languages, understanding dietary customs influencing oral motor skills, and coordinating therapy times around cultural events like Vesak Day or Eid. Such experiences cemented my belief that</w:t>
      </w:r>
      <w:r>
        <w:t xml:space="preserve"> </w:t>
      </w:r>
      <w:r>
        <w:rPr>
          <w:bCs/>
          <w:b/>
        </w:rPr>
        <w:t xml:space="preserve">Speech Therapist</w:t>
      </w:r>
      <w:r>
        <w:t xml:space="preserve"> </w:t>
      </w:r>
      <w:r>
        <w:t xml:space="preserve">success in Australia Brisbane hinges on community partnership—not just clinical intervention.</w:t>
      </w:r>
    </w:p>
    <w:bookmarkEnd w:id="21"/>
    <w:bookmarkStart w:id="22" w:name="Xb4286cb483d306cd2d389de51fcf3fd9079fefd"/>
    <w:p>
      <w:pPr>
        <w:pStyle w:val="Heading2"/>
      </w:pPr>
      <w:r>
        <w:t xml:space="preserve">Philosophy: Person-Centered Care in a Global City</w:t>
      </w:r>
    </w:p>
    <w:p>
      <w:pPr>
        <w:pStyle w:val="FirstParagraph"/>
      </w:pPr>
      <w:r>
        <w:t xml:space="preserve">I reject the notion of therapy as a transactional service. In Brisbane’s mosaic of 40% migrant populations, I view each client as a whole person with goals beyond speech—whether it’s regaining confidence to order coffee independently or helping an elderly Italian-Australian grandfather share family stories with grandchildren. My approach integrates social determinants of health: when working with a non-English-speaking child diagnosed with dyslexia at a Brisbane primary school, I didn’t just address literacy; I consulted teachers on culturally relevant reading materials and connected the family to bilingual parent support networks. This holistic lens aligns perfectly with Australia’s</w:t>
      </w:r>
      <w:r>
        <w:t xml:space="preserve"> </w:t>
      </w:r>
      <w:r>
        <w:rPr>
          <w:iCs/>
          <w:i/>
        </w:rPr>
        <w:t xml:space="preserve">Health Plan 2020</w:t>
      </w:r>
      <w:r>
        <w:t xml:space="preserve">, which prioritizes "health equity for all communities."</w:t>
      </w:r>
    </w:p>
    <w:bookmarkEnd w:id="22"/>
    <w:bookmarkStart w:id="23" w:name="X94a59e885773e57eba096e995b8ba593f5e2596"/>
    <w:p>
      <w:pPr>
        <w:pStyle w:val="Heading2"/>
      </w:pPr>
      <w:r>
        <w:t xml:space="preserve">Why Brisbane? A City Where My Values Resonate</w:t>
      </w:r>
    </w:p>
    <w:p>
      <w:pPr>
        <w:pStyle w:val="FirstParagraph"/>
      </w:pPr>
      <w:r>
        <w:t xml:space="preserve">Brisbane is more than a location—it’s the ideal environment to grow as a</w:t>
      </w:r>
      <w:r>
        <w:t xml:space="preserve"> </w:t>
      </w:r>
      <w:r>
        <w:rPr>
          <w:bCs/>
          <w:b/>
        </w:rPr>
        <w:t xml:space="preserve">Speech Therapist</w:t>
      </w:r>
      <w:r>
        <w:t xml:space="preserve">. The city’s dynamic energy mirrors my professional spirit: its rapid urban renewal, from the Brisbane River precincts to inner-city communities like Fortitude Valley, creates constant opportunities to innovate. More importantly, Queensland’s leadership in disability-inclusive policy—evidenced by its $250 million NDIS investment—and vibrant speech therapy associations (like the Speech Pathology Australia Branch) provide a supportive ecosystem for growth. I’ve already connected with Brisbane’s</w:t>
      </w:r>
      <w:r>
        <w:t xml:space="preserve"> </w:t>
      </w:r>
      <w:r>
        <w:rPr>
          <w:iCs/>
          <w:i/>
        </w:rPr>
        <w:t xml:space="preserve">Therapy Network</w:t>
      </w:r>
      <w:r>
        <w:t xml:space="preserve">, attending their annual symposium on Indigenous communication health. Here, I found my tribe: clinicians who see accessibility not as an add-on but as the foundation of care.</w:t>
      </w:r>
    </w:p>
    <w:bookmarkEnd w:id="23"/>
    <w:bookmarkStart w:id="24" w:name="Xf4e3d85c004813fe08e0d08077006765521df16"/>
    <w:p>
      <w:pPr>
        <w:pStyle w:val="Heading2"/>
      </w:pPr>
      <w:r>
        <w:t xml:space="preserve">Future Vision: Growing With Brisbane’s Healthcare Future</w:t>
      </w:r>
    </w:p>
    <w:p>
      <w:pPr>
        <w:pStyle w:val="FirstParagraph"/>
      </w:pPr>
      <w:r>
        <w:t xml:space="preserve">My ambition is to become a leader in Brisbane’s next generation of speech therapy. I plan to pursue advanced certification in pediatric feeding disorders (a high-need area post-COVID) while mentoring students from QUT’s Speech Pathology program. In the long term, I envision developing a community-based "Communication Health Hub" model—partnering with local libraries and childcare centers—to provide low-cost early intervention for Brisbane’s underserved suburbs. This initiative would draw inspiration from the success of Queensland’s</w:t>
      </w:r>
      <w:r>
        <w:t xml:space="preserve"> </w:t>
      </w:r>
      <w:r>
        <w:rPr>
          <w:iCs/>
          <w:i/>
        </w:rPr>
        <w:t xml:space="preserve">Healthy Communities</w:t>
      </w:r>
      <w:r>
        <w:t xml:space="preserve"> </w:t>
      </w:r>
      <w:r>
        <w:t xml:space="preserve">project, ensuring it’s sustainable, culturally grounded, and scalable.</w:t>
      </w:r>
    </w:p>
    <w:p>
      <w:pPr>
        <w:pStyle w:val="BodyText"/>
      </w:pPr>
      <w:r>
        <w:t xml:space="preserve">To work in Australia Brisbane is to commit to a journey where every therapy session carries weight—not just for an individual, but for building a more inclusive community. My clinical skills are honed by Australian standards; my heart is in the stories of Brisbane residents who have trusted me with their most vulnerable moments. I am ready to bring this passion, expertise, and cultural intelligence to your team, contributing not only as a</w:t>
      </w:r>
      <w:r>
        <w:t xml:space="preserve"> </w:t>
      </w:r>
      <w:r>
        <w:rPr>
          <w:bCs/>
          <w:b/>
        </w:rPr>
        <w:t xml:space="preserve">Speech Therapist</w:t>
      </w:r>
      <w:r>
        <w:t xml:space="preserve"> </w:t>
      </w:r>
      <w:r>
        <w:t xml:space="preserve">but as a catalyst for meaningful change in Queensland’s healthcare narrative.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dc:title>
  <dc:creator/>
  <cp:keywords/>
  <dcterms:created xsi:type="dcterms:W3CDTF">2026-07-20T04:45:03Z</dcterms:created>
  <dcterms:modified xsi:type="dcterms:W3CDTF">2026-07-20T04:45:03Z</dcterms:modified>
</cp:coreProperties>
</file>

<file path=docProps/custom.xml><?xml version="1.0" encoding="utf-8"?>
<Properties xmlns="http://schemas.openxmlformats.org/officeDocument/2006/custom-properties" xmlns:vt="http://schemas.openxmlformats.org/officeDocument/2006/docPropsVTypes"/>
</file>