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4606c0030db58e50575de78d0aa1456b1b63097"/>
    <w:p>
      <w:pPr>
        <w:pStyle w:val="Heading1"/>
      </w:pPr>
      <w:r>
        <w:t xml:space="preserve">Personal Statement: Commitment to Secondary Education in Aotearoa New Zealand's Auckland Context</w:t>
      </w:r>
    </w:p>
    <w:p>
      <w:pPr>
        <w:pStyle w:val="FirstParagraph"/>
      </w:pPr>
      <w:r>
        <w:t xml:space="preserve">As an aspiring secondary educator deeply committed to the transformative power of learning, I submit this Personal Statement to express my profound enthusiasm for contributing to the vibrant educational landscape of New Zealand Auckland as a dedicated Teacher Secondary. My journey in education has been shaped by a steadfast belief that every student possesses unique potential, and it is the responsibility of educators to cultivate inclusive, culturally responsive environments where this potential can flourish—particularly within Auckland's dynamic and diverse communities.</w:t>
      </w:r>
    </w:p>
    <w:p>
      <w:pPr>
        <w:pStyle w:val="BodyText"/>
      </w:pPr>
      <w:r>
        <w:t xml:space="preserve">My teaching philosophy centres on the New Zealand Curriculum's principles of inclusion, cultural responsiveness, and future focus. I have actively embraced Te Whāriki (the early childhood curriculum) during my practicum experiences, but I am equally passionate about translating these values into the secondary context. In my final year of teacher training at the University of Auckland, I designed a Year 10 English unit that wove together local Auckland narratives—such as the significance of Ōtāhuhu and Tāmaki Makaurau's history with Māori perspectives on land and identity—with global literary themes. This approach not only deepened students' understanding of texts but also validated their lived experiences within our shared city. I believe that in Auckland, where over 60% of students identify as Pasifika or Asian, and where Māori cultural identity is central to Aotearoa’s foundation, curriculum must be a living bridge between home and classroom.</w:t>
      </w:r>
    </w:p>
    <w:p>
      <w:pPr>
        <w:pStyle w:val="BodyText"/>
      </w:pPr>
      <w:r>
        <w:t xml:space="preserve">As a Teacher Secondary candidate, I prioritise creating classrooms that are safe spaces for dialogue. During my practicum at a South Auckland co-educational secondary school (a context mirroring many in Auckland's urban settings), I implemented restorative practices after incidents of cultural misunderstanding among students. Rather than punitive measures, we held facilitated conversations guided by the principles of Te Kotahitanga, which emphasises collective responsibility and healing. This experience reinforced my conviction that effective teaching transcends subject knowledge—it requires emotional intelligence, cultural humility, and a commitment to addressing systemic inequities that disproportionately impact Auckland's disadvantaged communities. I am particularly motivated by the Ministry of Education’s Equity Action Plan, which aligns with my vision for classrooms where every student—whether they are a first-generation immigrant from Tonga, a rangatahi Māori from Tāmaki Makaurau, or a youth navigating socio-economic challenges—is empowered to thrive.</w:t>
      </w:r>
    </w:p>
    <w:p>
      <w:pPr>
        <w:pStyle w:val="BodyText"/>
      </w:pPr>
      <w:r>
        <w:t xml:space="preserve">My subject expertise in English Language and Literature is complemented by my ongoing work to integrate digital literacy—critical for preparing Auckland students for tertiary pathways and the evolving workforce. I have developed resources using local media outlets like Te Papa Tongarewa’s exhibitions or community podcasts from Auckland’s diverse neighbourhoods, ensuring content reflects students' realities. For instance, when teaching persuasive writing, I connected it to current civic issues relevant to Auckland residents: sustainable transport initiatives in the Waitematā Harbour area or advocacy for youth mental health services in our city. This approach demystifies academic skills and demonstrates their real-world relevance—key for engaging disaffected learners common in secondary settings.</w:t>
      </w:r>
    </w:p>
    <w:p>
      <w:pPr>
        <w:pStyle w:val="BodyText"/>
      </w:pPr>
      <w:r>
        <w:t xml:space="preserve">What drives my application to teach specifically within New Zealand Auckland is the profound privilege I have witnessed in its schools: the resilience of students, the creativity of teachers, and the community’s unwavering investment in youth. During a recent visit to an Auckland primary school (as part of my Teacher Registration process), I observed a kapa haka group rehearsing for a local marae event. The seamless integration of cultural practice into education struck me deeply—a living embodiment of how Te Tiriti o Waitangi principles can guide daily teaching. This experience solidified my resolve to contribute meaningfully to Auckland’s secondary system, where such cultural grounding is not optional but essential for student well-being and achievement.</w:t>
      </w:r>
    </w:p>
    <w:p>
      <w:pPr>
        <w:pStyle w:val="BodyText"/>
      </w:pPr>
      <w:r>
        <w:t xml:space="preserve">I am acutely aware that as a Teacher Secondary in Auckland, I will navigate challenges including high student-to-teacher ratios in inner-city schools, the need for trauma-informed practices given our city’s socioeconomic diversity, and the imperative to support students with diverse language backgrounds. To address these, I have engaged with professional development through the Auckland Teachers’ Association (ATA) workshops on culturally sustaining pedagogy and attended lectures by Māori education leaders like Dr. Linda Tuhiwai Smith at Te Herenga Waka—Victoria University of Wellington. I am committed to continuous growth through initiatives like the Ministry’s Kaupapa Māori Teaching Framework, ensuring my practice evolves with Auckland’s communities.</w:t>
      </w:r>
    </w:p>
    <w:p>
      <w:pPr>
        <w:pStyle w:val="BodyText"/>
      </w:pPr>
      <w:r>
        <w:t xml:space="preserve">My passion for secondary education in Auckland extends beyond the classroom walls. I actively volunteer with YouthLine, supporting young people facing isolation or academic pressures—a role that has deepened my understanding of student mental health challenges prevalent across our city. I also collaborate with local iwi groups through community youth programmes, recognizing that family and community partnerships are non-negotiable for student success in Auckland’s context.</w:t>
      </w:r>
    </w:p>
    <w:p>
      <w:pPr>
        <w:pStyle w:val="BodyText"/>
      </w:pPr>
      <w:r>
        <w:t xml:space="preserve">In conclusion, this Personal Statement reflects not just my qualifications but my heart as an educator dedicated to New Zealand’s secondary teaching profession. I see myself as a catalyst for equity within the vibrant mosaic of Auckland schools—where each lesson is an opportunity to honour culture, challenge bias, and ignite curiosity. I am eager to bring my collaborative spirit, culturally grounded strategies, and unwavering commitment to student success into a school where we collectively shape the future of Aotearoa’s next generation. I welcome the chance to discuss how my vision aligns with your school’s values and contribute meaningfully to Auckland’s educational journey.</w:t>
      </w:r>
    </w:p>
    <w:p>
      <w:pPr>
        <w:pStyle w:val="BodyText"/>
      </w:pPr>
      <w:r>
        <w:t xml:space="preserve">With sincere dedication to the role of Teacher Secondary in New Zealand,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New Zealand Auckland</dc:title>
  <dc:creator/>
  <dc:language>en</dc:language>
  <cp:keywords/>
  <dcterms:created xsi:type="dcterms:W3CDTF">2026-07-23T18:19:33Z</dcterms:created>
  <dcterms:modified xsi:type="dcterms:W3CDTF">2026-07-23T18:19:33Z</dcterms:modified>
</cp:coreProperties>
</file>

<file path=docProps/custom.xml><?xml version="1.0" encoding="utf-8"?>
<Properties xmlns="http://schemas.openxmlformats.org/officeDocument/2006/custom-properties" xmlns:vt="http://schemas.openxmlformats.org/officeDocument/2006/docPropsVTypes"/>
</file>