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04a330bf4a233fb911e5095531cdc2e4a5aba6d"/>
    <w:p>
      <w:pPr>
        <w:pStyle w:val="Heading1"/>
      </w:pPr>
      <w:r>
        <w:t xml:space="preserve">Personal Statement: Passionate Secondary Educator Eager to Contribute to Istanbul's Educational Landscape</w:t>
      </w:r>
    </w:p>
    <w:p>
      <w:pPr>
        <w:pStyle w:val="FirstParagraph"/>
      </w:pPr>
      <w:r>
        <w:t xml:space="preserve">As an educator with over five years of dedicated experience in secondary-level classrooms, I am writing to express my profound enthusiasm for contributing as a Teacher Secondary within the dynamic and culturally rich educational environment of Istanbul, Turkey. This city—a vibrant confluence of historical legacy and modern ambition—represents the perfect stage for me to implement my pedagogical philosophy, which centers on nurturing critical thinking, cultural empathy, and academic excellence among adolescents. My commitment to this role is deeply rooted in understanding the unique challenges and opportunities presented by Turkey's evolving educational framework and Istanbul’s diverse student population.</w:t>
      </w:r>
    </w:p>
    <w:p>
      <w:pPr>
        <w:pStyle w:val="BodyText"/>
      </w:pPr>
      <w:r>
        <w:t xml:space="preserve">My journey as an educator began in a multicultural secondary school setting abroad, where I honed my ability to design inclusive curricula that respect diverse backgrounds while meeting rigorous academic standards. This experience proved invaluable as I now seek to align my practice with Turkey’s Ministry of National Education (MEB) objectives, particularly the recent emphasis on student-centered learning and 21st-century skill development. In Turkey Istanbul specifically, secondary education (Lise) faces both opportunities—such as increasing access to technology—and challenges, including managing large class sizes in urban centers like Istanbul where students represent varied socioeconomic and cultural identities. I am prepared to address these realities through adaptive teaching strategies that prioritize equity and engagement.</w:t>
      </w:r>
    </w:p>
    <w:p>
      <w:pPr>
        <w:pStyle w:val="BodyText"/>
      </w:pPr>
      <w:r>
        <w:t xml:space="preserve">My approach as a Teacher Secondary is grounded in three interconnected pillars: academic rigor, emotional intelligence, and community connection. First, I ensure my lessons align with the Turkish secondary curriculum while incorporating interactive methods like project-based learning and collaborative discussions. For instance, while teaching Social Studies in Istanbul’s public schools, I designed units on local history that connected Ottoman heritage to contemporary civic issues—a strategy that significantly boosted student participation. Second, I prioritize emotional intelligence by creating a classroom environment where students feel seen and valued; this is especially critical in Istanbul’s diverse secondary schools where students may navigate language barriers, migration experiences, or socioeconomic disparities. Through weekly reflective journals and small-group dialogues, I foster self-awareness and mutual respect. Third, I actively build bridges with families and local communities. In my previous role in a multicultural district of Istanbul (working at a school near the Asian side), I organized parent workshops on supporting digital literacy—a initiative that received positive feedback from both Turkish families and immigrant communities.</w:t>
      </w:r>
    </w:p>
    <w:p>
      <w:pPr>
        <w:pStyle w:val="BodyText"/>
      </w:pPr>
      <w:r>
        <w:t xml:space="preserve">What distinguishes my application is my deep respect for Turkey’s educational ethos. I have studied MEB guidelines extensively, including the 2018 curriculum reforms that emphasize critical thinking over rote memorization. I am committed to integrating these principles into every lesson while maintaining cultural sensitivity—such as honoring religious observances like Ramadan during school activities or incorporating Turkish literary figures into English language classes. My fluency in Turkish (B2 level) enables me to communicate effectively with students and colleagues, though I also emphasize scaffolding for non-native speakers through visual aids and peer support systems. Crucially, I recognize that secondary education in Turkey is not merely about academics; it’s about preparing youth to thrive as responsible citizens within Turkey’s societal fabric. This aligns perfectly with my belief that teachers are architects of the future.</w:t>
      </w:r>
    </w:p>
    <w:p>
      <w:pPr>
        <w:pStyle w:val="BodyText"/>
      </w:pPr>
      <w:r>
        <w:t xml:space="preserve">Istanbul’s educational landscape has further reinforced my resolve to serve as a Teacher Secondary here. The city’s unique position—straddling Europe and Asia, with its bustling markets, historic mosques, and modern universities—offers a living classroom for students to explore identity and global citizenship. I have observed how Istanbul’s secondary schools successfully balance tradition with innovation; my goal is to contribute to this momentum by developing students’ ability to analyze complex social issues through local lenses. For example, in a recent unit on sustainability, we studied Istanbul’s urban planning challenges (e.g., pollution in the Bosphorus) and proposed solutions—blending geography, environmental science, and civic action. Such projects not only meet curriculum standards but also ignite students’ passion for their own city.</w:t>
      </w:r>
    </w:p>
    <w:p>
      <w:pPr>
        <w:pStyle w:val="BodyText"/>
      </w:pPr>
      <w:r>
        <w:t xml:space="preserve">Moreover, I am acutely aware of the transformative power of teacher-student relationships during adolescence. In Istanbul’s secondary schools, where students navigate peer pressure and academic expectations amid rapid societal change, a supportive educator can be pivotal. My mentorship philosophy centers on listening first: I take time to understand each student’s aspirations and barriers. One student in my previous class, who initially struggled with English due to a language shift from Kurdish to Turkish at home, blossomed into a confident debater after we tailored assignments around her cultural narratives. This experience underscored for me that effective teaching in Turkey Istanbul demands patience, humility, and the willingness to learn from students themselves.</w:t>
      </w:r>
    </w:p>
    <w:p>
      <w:pPr>
        <w:pStyle w:val="BodyText"/>
      </w:pPr>
      <w:r>
        <w:t xml:space="preserve">Looking ahead, I am eager to grow alongside Istanbul’s education sector. I am committed to ongoing professional development—such as attending MEB workshops on inclusive pedagogy—and collaborating with colleagues across schools in Istanbul to share best practices. Turkey’s vision for educational equity, particularly its investment in rural and urban secondary education, resonates deeply with my mission. As a Teacher Secondary, I aspire not only to help students excel academically but also to empower them as compassionate leaders within their communities.</w:t>
      </w:r>
    </w:p>
    <w:p>
      <w:pPr>
        <w:pStyle w:val="BodyText"/>
      </w:pPr>
      <w:r>
        <w:t xml:space="preserve">In closing, my passion for secondary education is inseparable from my dedication to Turkey Istanbul’s youth. I am confident that my blend of curriculum expertise, cultural adaptability, and student-centered approach will make me a valuable asset to any school in this city. I welcome the opportunity to bring these qualities into your classroom and contribute meaningfully to Turkey’s educational future—one young mind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Istanbul, Turkey</dc:title>
  <dc:creator/>
  <dc:language>en</dc:language>
  <cp:keywords/>
  <dcterms:created xsi:type="dcterms:W3CDTF">2026-07-20T03:51:34Z</dcterms:created>
  <dcterms:modified xsi:type="dcterms:W3CDTF">2026-07-20T03:51:34Z</dcterms:modified>
</cp:coreProperties>
</file>

<file path=docProps/custom.xml><?xml version="1.0" encoding="utf-8"?>
<Properties xmlns="http://schemas.openxmlformats.org/officeDocument/2006/custom-properties" xmlns:vt="http://schemas.openxmlformats.org/officeDocument/2006/docPropsVTypes"/>
</file>