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in</w:t>
      </w:r>
      <w:r>
        <w:t xml:space="preserve"> </w:t>
      </w:r>
      <w:r>
        <w:t xml:space="preserve">Uzbekistan</w:t>
      </w:r>
      <w:r>
        <w:t xml:space="preserve"> </w:t>
      </w:r>
      <w:r>
        <w:t xml:space="preserve">Tashkent</w:t>
      </w:r>
    </w:p>
    <w:bookmarkStart w:id="20" w:name="X33f627121e411fa8249ce4c47de31afdbfbc72d"/>
    <w:p>
      <w:pPr>
        <w:pStyle w:val="Heading1"/>
      </w:pPr>
      <w:r>
        <w:t xml:space="preserve">Personal Statement for the Role of Teacher Secondary in Uzbekistan Tashkent</w:t>
      </w:r>
    </w:p>
    <w:p>
      <w:pPr>
        <w:pStyle w:val="FirstParagraph"/>
      </w:pPr>
      <w:r>
        <w:t xml:space="preserve">In the heart of Central Asia, where ancient Silk Road traditions harmonize with a dynamic vision for the future, I stand ready to contribute my dedication to education as a committed</w:t>
      </w:r>
      <w:r>
        <w:t xml:space="preserve"> </w:t>
      </w:r>
      <w:r>
        <w:rPr>
          <w:bCs/>
          <w:b/>
        </w:rPr>
        <w:t xml:space="preserve">Teacher Secondary</w:t>
      </w:r>
      <w:r>
        <w:t xml:space="preserve">. This</w:t>
      </w:r>
      <w:r>
        <w:t xml:space="preserve"> </w:t>
      </w:r>
      <w:r>
        <w:rPr>
          <w:bCs/>
          <w:b/>
        </w:rPr>
        <w:t xml:space="preserve">Personal Statement</w:t>
      </w:r>
      <w:r>
        <w:t xml:space="preserve"> </w:t>
      </w:r>
      <w:r>
        <w:t xml:space="preserve">articulates my profound alignment with the educational mission of schools across</w:t>
      </w:r>
      <w:r>
        <w:t xml:space="preserve"> </w:t>
      </w:r>
      <w:r>
        <w:rPr>
          <w:bCs/>
          <w:b/>
        </w:rPr>
        <w:t xml:space="preserve">Uzbekistan Tashkent</w:t>
      </w:r>
      <w:r>
        <w:t xml:space="preserve">, where fostering critical thinkers and culturally grounded citizens is paramount. My journey in secondary education has been meticulously shaped by a deep respect for Uzbekistan's unique socio-educational landscape and an unwavering commitment to empowering students in Tashkent's classrooms.</w:t>
      </w:r>
    </w:p>
    <w:p>
      <w:pPr>
        <w:pStyle w:val="BodyText"/>
      </w:pPr>
      <w:r>
        <w:t xml:space="preserve">My academic foundation includes a Master’s degree in Secondary Education with a specialization in Social Sciences, complemented by extensive fieldwork within diverse educational settings. I have honed my pedagogical approach through rigorous training focused on student-centered learning, culturally responsive teaching strategies, and the integration of technology to enhance engagement—principles that resonate powerfully with the evolving educational framework of</w:t>
      </w:r>
      <w:r>
        <w:t xml:space="preserve"> </w:t>
      </w:r>
      <w:r>
        <w:rPr>
          <w:bCs/>
          <w:b/>
        </w:rPr>
        <w:t xml:space="preserve">Uzbekistan Tashkent</w:t>
      </w:r>
      <w:r>
        <w:t xml:space="preserve">. The recent national initiatives under Uzbekistan’s National Education Strategy 2030, emphasizing critical thinking, digital literacy, and vocational skills development in secondary schools, have profoundly inspired my professional trajectory. I am eager to apply these principles within the vibrant academic community of Tashkent, where schools like those in the Chilanzar or Yunusobod districts are actively embracing innovation while preserving cultural identity.</w:t>
      </w:r>
    </w:p>
    <w:p>
      <w:pPr>
        <w:pStyle w:val="BodyText"/>
      </w:pPr>
      <w:r>
        <w:t xml:space="preserve">As a</w:t>
      </w:r>
      <w:r>
        <w:t xml:space="preserve"> </w:t>
      </w:r>
      <w:r>
        <w:rPr>
          <w:bCs/>
          <w:b/>
        </w:rPr>
        <w:t xml:space="preserve">Teacher Secondary</w:t>
      </w:r>
      <w:r>
        <w:t xml:space="preserve">, I believe education transcends textbooks; it cultivates character, resilience, and a sense of belonging. In Tashkent, where students navigate both global interconnectedness and rich local heritage, my philosophy centers on creating inclusive classrooms that validate diverse backgrounds while building universal skills. For instance, in my previous role in a multicultural secondary school abroad, I integrated local history into geography lessons—examining the legacy of Samarkand’s Registan Square or the agricultural significance of Uzbek cotton—to make learning tangible and relevant. I am prepared to adapt this methodology for Tashkent students, drawing on landmarks like the Amir Timur Museum or local environmental issues to foster civic engagement. My lessons consistently prioritize collaborative problem-solving, mirroring Uzbekistan’s growing emphasis on preparing youth for a knowledge-based economy.</w:t>
      </w:r>
    </w:p>
    <w:p>
      <w:pPr>
        <w:pStyle w:val="BodyText"/>
      </w:pPr>
      <w:r>
        <w:t xml:space="preserve">Cultural sensitivity is not merely a skill but a core value in my practice as a</w:t>
      </w:r>
      <w:r>
        <w:t xml:space="preserve"> </w:t>
      </w:r>
      <w:r>
        <w:rPr>
          <w:bCs/>
          <w:b/>
        </w:rPr>
        <w:t xml:space="preserve">Teacher Secondary</w:t>
      </w:r>
      <w:r>
        <w:t xml:space="preserve">. I have dedicated time to studying Uzbek cultural norms, educational values, and religious traditions to ensure my approach respects the community’s ethos. I understand that Tashkent’s secondary schools are hubs where students balance Islamic principles with modern curricula—a balance I am committed to supporting through respectful dialogue and inclusive lesson planning. For example, I would thoughtfully incorporate discussions on ethics or environmental stewardship aligned with both Islamic teachings and global sustainability goals, fostering a classroom environment where every student feels seen and valued. This respect extends to communication with parents; I actively seek partnerships through community events—a practice particularly vital in Uzbekistan’s strong family-oriented culture—to build trust and support holistic student growth.</w:t>
      </w:r>
    </w:p>
    <w:p>
      <w:pPr>
        <w:pStyle w:val="BodyText"/>
      </w:pPr>
      <w:r>
        <w:t xml:space="preserve">My practical experience includes designing curricula that align with international standards while meeting local needs. At a secondary school in Central Europe, I revamped the civic education program to include modules on global citizenship, which saw a 35% increase in student participation in community service projects. I am confident this skill will translate seamlessly to</w:t>
      </w:r>
      <w:r>
        <w:t xml:space="preserve"> </w:t>
      </w:r>
      <w:r>
        <w:rPr>
          <w:bCs/>
          <w:b/>
        </w:rPr>
        <w:t xml:space="preserve">Uzbekistan Tashkent</w:t>
      </w:r>
      <w:r>
        <w:t xml:space="preserve">, where schools are increasingly focused on developing students’ roles as active contributors to society. I envision collaborating with colleagues across Tashkent to develop STEM labs or digital literacy workshops, leveraging initiatives like the "Digital Uzbekistan" program. Furthermore, I am eager to mentor new teachers in evidence-based practices, strengthening the broader educational ecosystem of the city.</w:t>
      </w:r>
    </w:p>
    <w:p>
      <w:pPr>
        <w:pStyle w:val="BodyText"/>
      </w:pPr>
      <w:r>
        <w:t xml:space="preserve">What sets me apart is my adaptability and passion for lifelong learning—a trait essential for thriving in Tashkent’s rapidly evolving educational environment. I am fluent in English and committed to learning Uzbek to better connect with students, parents, and colleagues. I recognize that effective teaching in</w:t>
      </w:r>
      <w:r>
        <w:t xml:space="preserve"> </w:t>
      </w:r>
      <w:r>
        <w:rPr>
          <w:bCs/>
          <w:b/>
        </w:rPr>
        <w:t xml:space="preserve">Uzbekistan Tashkent</w:t>
      </w:r>
      <w:r>
        <w:t xml:space="preserve"> </w:t>
      </w:r>
      <w:r>
        <w:t xml:space="preserve">requires not only academic expertise but also patience, empathy, and a willingness to grow alongside the community. The opportunity to support young people in Tashkent—whose potential is boundless as Uzbekistan advances toward economic diversification and global integration—is both an honor and a profound responsibility.</w:t>
      </w:r>
    </w:p>
    <w:p>
      <w:pPr>
        <w:pStyle w:val="BodyText"/>
      </w:pPr>
      <w:r>
        <w:t xml:space="preserve">In conclusion, my vision as a</w:t>
      </w:r>
      <w:r>
        <w:t xml:space="preserve"> </w:t>
      </w:r>
      <w:r>
        <w:rPr>
          <w:bCs/>
          <w:b/>
        </w:rPr>
        <w:t xml:space="preserve">Teacher Secondary</w:t>
      </w:r>
      <w:r>
        <w:t xml:space="preserve"> </w:t>
      </w:r>
      <w:r>
        <w:t xml:space="preserve">in</w:t>
      </w:r>
      <w:r>
        <w:t xml:space="preserve"> </w:t>
      </w:r>
      <w:r>
        <w:rPr>
          <w:bCs/>
          <w:b/>
        </w:rPr>
        <w:t xml:space="preserve">Uzbekistan Tashkent</w:t>
      </w:r>
      <w:r>
        <w:t xml:space="preserve"> </w:t>
      </w:r>
      <w:r>
        <w:t xml:space="preserve">is to nurture students who are not only academically adept but also ethically grounded, globally aware, and deeply connected to their heritage. I am prepared to bring my energy, expertise in secondary pedagogy, and genuine respect for Uzbek culture to your institution. Together with the dedicated educators of Tashkent’s schools, I aim to contribute meaningfully to the next generation of Uzbek leaders who will shape a prosperous future for our shared community. This</w:t>
      </w:r>
      <w:r>
        <w:t xml:space="preserve"> </w:t>
      </w:r>
      <w:r>
        <w:rPr>
          <w:bCs/>
          <w:b/>
        </w:rPr>
        <w:t xml:space="preserve">Personal Statement</w:t>
      </w:r>
      <w:r>
        <w:t xml:space="preserve"> </w:t>
      </w:r>
      <w:r>
        <w:t xml:space="preserve">is not just an application; it is a pledge of my commitment to excel as your valued</w:t>
      </w:r>
      <w:r>
        <w:t xml:space="preserve"> </w:t>
      </w:r>
      <w:r>
        <w:rPr>
          <w:bCs/>
          <w:b/>
        </w:rPr>
        <w:t xml:space="preserve">Teacher Secondary</w:t>
      </w:r>
      <w:r>
        <w:t xml:space="preserve"> </w:t>
      </w:r>
      <w:r>
        <w:t xml:space="preserve">in the heart of Tashkent.</w:t>
      </w:r>
    </w:p>
    <w:p>
      <w:pPr>
        <w:pStyle w:val="BodyText"/>
      </w:pPr>
      <w:r>
        <w:rPr>
          <w:iCs/>
          <w:i/>
        </w:rPr>
        <w:t xml:space="preserve">Certified Teacher &amp; Education Advocate</w:t>
      </w:r>
      <w:r>
        <w:br/>
      </w:r>
      <w:r>
        <w:rPr>
          <w:iCs/>
          <w:i/>
        </w:rPr>
        <w:t xml:space="preserve">Tashkent,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in Uzbekistan Tashkent</dc:title>
  <dc:creator/>
  <cp:keywords/>
  <dcterms:created xsi:type="dcterms:W3CDTF">2025-12-09T19:45:47Z</dcterms:created>
  <dcterms:modified xsi:type="dcterms:W3CDTF">2025-12-09T19:45:47Z</dcterms:modified>
</cp:coreProperties>
</file>

<file path=docProps/custom.xml><?xml version="1.0" encoding="utf-8"?>
<Properties xmlns="http://schemas.openxmlformats.org/officeDocument/2006/custom-properties" xmlns:vt="http://schemas.openxmlformats.org/officeDocument/2006/docPropsVTypes"/>
</file>