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Secondary</w:t>
      </w:r>
      <w:r>
        <w:t xml:space="preserve"> </w:t>
      </w:r>
      <w:r>
        <w:t xml:space="preserve">Teacher</w:t>
      </w:r>
      <w:r>
        <w:t xml:space="preserve"> </w:t>
      </w:r>
      <w:r>
        <w:t xml:space="preserve">Position</w:t>
      </w:r>
    </w:p>
    <w:bookmarkStart w:id="25" w:name="X36ed130c25a0d95d329e936fd030e066cf5fb40"/>
    <w:p>
      <w:pPr>
        <w:pStyle w:val="Heading1"/>
      </w:pPr>
      <w:r>
        <w:t xml:space="preserve">Personal Statement for Secondary Teacher Position in Vietnam Ho Chi Minh City</w:t>
      </w:r>
    </w:p>
    <w:p>
      <w:pPr>
        <w:pStyle w:val="FirstParagraph"/>
      </w:pPr>
      <w:r>
        <w:t xml:space="preserve">As a dedicated and culturally attuned educator, I submit this Personal Statement to express my profound commitment to becoming an impactful</w:t>
      </w:r>
      <w:r>
        <w:t xml:space="preserve"> </w:t>
      </w:r>
      <w:r>
        <w:rPr>
          <w:bCs/>
          <w:b/>
        </w:rPr>
        <w:t xml:space="preserve">Teacher Secondary</w:t>
      </w:r>
      <w:r>
        <w:t xml:space="preserve"> </w:t>
      </w:r>
      <w:r>
        <w:t xml:space="preserve">within the vibrant educational ecosystem of</w:t>
      </w:r>
      <w:r>
        <w:t xml:space="preserve"> </w:t>
      </w:r>
      <w:r>
        <w:rPr>
          <w:bCs/>
          <w:b/>
        </w:rPr>
        <w:t xml:space="preserve">Vietnam Ho Chi Minh City</w:t>
      </w:r>
      <w:r>
        <w:t xml:space="preserve">. My passion for shaping young minds in the dynamic urban landscape of Saigon has been forged through years of immersive teaching experiences across Southeast Asia, but it is specifically in the context of Vietnam’s evolving educational priorities that I have found my most meaningful professional purpose. Having closely observed Vietnam’s ambitious education reforms under MOET (Ministry of Education and Training), I am eager to contribute to the transformative vision for secondary education in Ho Chi Minh City—a city where tradition meets rapid modernization, creating unparalleled opportunities for innovative teaching.</w:t>
      </w:r>
    </w:p>
    <w:bookmarkStart w:id="20" w:name="X82b12fd9ed7164fb9a7a0f7876fae74911d5d52"/>
    <w:p>
      <w:pPr>
        <w:pStyle w:val="Heading2"/>
      </w:pPr>
      <w:r>
        <w:t xml:space="preserve">Philosophy Rooted in Vietnamese Educational Values</w:t>
      </w:r>
    </w:p>
    <w:p>
      <w:pPr>
        <w:pStyle w:val="FirstParagraph"/>
      </w:pPr>
      <w:r>
        <w:t xml:space="preserve">My teaching philosophy centers on student-centered learning that respects Vietnam’s cultural emphasis on respect for teachers (*"kính thầy yêu bạn"*) while embracing 21st-century skills. In my previous role at a reputable international school in Hanoi, I designed interdisciplinary units where students analyzed local history through math-based project timelines and science-driven environmental studies of the Mekong Delta—directly aligning with Vietnam’s national curriculum focus on "integration." I understand that as a</w:t>
      </w:r>
      <w:r>
        <w:t xml:space="preserve"> </w:t>
      </w:r>
      <w:r>
        <w:rPr>
          <w:bCs/>
          <w:b/>
        </w:rPr>
        <w:t xml:space="preserve">Teacher Secondary</w:t>
      </w:r>
      <w:r>
        <w:t xml:space="preserve"> </w:t>
      </w:r>
      <w:r>
        <w:t xml:space="preserve">in</w:t>
      </w:r>
      <w:r>
        <w:t xml:space="preserve"> </w:t>
      </w:r>
      <w:r>
        <w:rPr>
          <w:bCs/>
          <w:b/>
        </w:rPr>
        <w:t xml:space="preserve">Vietnam Ho Chi Minh City</w:t>
      </w:r>
      <w:r>
        <w:t xml:space="preserve">, my role extends beyond academics: I must nurture students who are academically rigorous yet culturally grounded, capable of contributing to Vietnam’s economic growth while preserving its heritage. For instance, during a lesson on sustainable development in District 7 classrooms, students collaborated with local NGOs to create eco-friendly packaging prototypes—a project that resonated deeply with HCMC’s urban sustainability initiatives.</w:t>
      </w:r>
    </w:p>
    <w:p>
      <w:pPr>
        <w:pStyle w:val="BodyText"/>
      </w:pPr>
      <w:r>
        <w:rPr>
          <w:bCs/>
          <w:b/>
        </w:rPr>
        <w:t xml:space="preserve">Why Ho Chi Minh City Specifically?</w:t>
      </w:r>
      <w:r>
        <w:t xml:space="preserve"> </w:t>
      </w:r>
      <w:r>
        <w:t xml:space="preserve">Unlike other Vietnamese cities, Ho Chi Minh City uniquely embodies Vietnam’s economic dynamism and cultural pluralism. As a Teacher Secondary here, I would engage with students from diverse backgrounds—from ethnic minority communities in the city's outskirts to international families in District 2—tailoring instruction to honor this mosaic while fostering unity through shared educational goals. This inclusivity is central to Vietnam’s "Education for All" policy, and I am prepared to implement differentiated strategies that support all learners, whether they thrive in collaborative group work or independent research.</w:t>
      </w:r>
    </w:p>
    <w:bookmarkEnd w:id="20"/>
    <w:bookmarkStart w:id="21" w:name="adaptability-cultural-fluency"/>
    <w:p>
      <w:pPr>
        <w:pStyle w:val="Heading2"/>
      </w:pPr>
      <w:r>
        <w:t xml:space="preserve">Adaptability &amp; Cultural Fluency</w:t>
      </w:r>
    </w:p>
    <w:p>
      <w:pPr>
        <w:pStyle w:val="FirstParagraph"/>
      </w:pPr>
      <w:r>
        <w:t xml:space="preserve">Having lived and taught in HCMC for 18 months during my master’s program at Saigon University, I have navigated the city’s complex educational terrain. I’ve observed how secondary classrooms here balance rigorous exam preparation (for the National High School Graduation Exam) with emerging needs like digital literacy and emotional resilience. As a</w:t>
      </w:r>
      <w:r>
        <w:t xml:space="preserve"> </w:t>
      </w:r>
      <w:r>
        <w:rPr>
          <w:bCs/>
          <w:b/>
        </w:rPr>
        <w:t xml:space="preserve">Teacher Secondary</w:t>
      </w:r>
      <w:r>
        <w:t xml:space="preserve">, I excel at integrating technology without replacing human connection—using apps like Padlet for collaborative Vietnamese poetry analysis or Google Earth to explore geographical concepts of the Saigon River basin. Crucially, I’ve learned to respect classroom protocols: rising when teachers enter, using formal *anh/chị* titles for peers, and incorporating *tết* traditions into lesson planning. These cultural nuances aren’t mere gestures; they build trust with students and families who value educational harmony.</w:t>
      </w:r>
    </w:p>
    <w:bookmarkEnd w:id="21"/>
    <w:bookmarkStart w:id="22" w:name="addressing-hcmcs-educational-challenges"/>
    <w:p>
      <w:pPr>
        <w:pStyle w:val="Heading2"/>
      </w:pPr>
      <w:r>
        <w:t xml:space="preserve">Addressing HCMC’s Educational Challenges</w:t>
      </w:r>
    </w:p>
    <w:p>
      <w:pPr>
        <w:pStyle w:val="FirstParagraph"/>
      </w:pPr>
      <w:r>
        <w:t xml:space="preserve">Ho Chi Minh City faces unique secondary education challenges: overcrowded classrooms, varying resource access across districts, and the pressure to prepare students for both domestic exams and global opportunities. My approach tackles these head-on. In a public school in District 1, I co-created a "Peer Mentorship Program" where senior students (Grade 12) guided Grade 9 peers through STEM projects—reducing dropout rates by 15% within one semester. This model directly supports Vietnam’s goal to increase secondary education completion rates by 2025. I also champion teacher collaboration, having facilitated after-school workshops for fellow educators on trauma-informed practices—a growing need in HCMC’s fast-paced urban environment where family migration patterns impact student well-being.</w:t>
      </w:r>
    </w:p>
    <w:bookmarkEnd w:id="22"/>
    <w:bookmarkStart w:id="23" w:name="Xbba51fe1b52f7f12639b49a2ce6689e086b96dd"/>
    <w:p>
      <w:pPr>
        <w:pStyle w:val="Heading2"/>
      </w:pPr>
      <w:r>
        <w:t xml:space="preserve">Commitment to Long-Term Impact in Vietnam</w:t>
      </w:r>
    </w:p>
    <w:p>
      <w:pPr>
        <w:pStyle w:val="FirstParagraph"/>
      </w:pPr>
      <w:r>
        <w:t xml:space="preserve">This is not a temporary assignment but a lifelong commitment. I am deeply inspired by Vietnam’s vision for "Education 4.0," which prioritizes creativity and critical thinking over rote memorization—a shift I actively advance through my teaching. In</w:t>
      </w:r>
      <w:r>
        <w:t xml:space="preserve"> </w:t>
      </w:r>
      <w:r>
        <w:rPr>
          <w:bCs/>
          <w:b/>
        </w:rPr>
        <w:t xml:space="preserve">Vietnam Ho Chi Minh City</w:t>
      </w:r>
      <w:r>
        <w:t xml:space="preserve">, where foreign language skills are increasingly vital for economic participation, I have developed a specialized curriculum blending English with vocational themes (e.g., "Business English for Saigon Market Vendors"). My long-term goal is to support the city’s 2030 education roadmap by mentoring new</w:t>
      </w:r>
      <w:r>
        <w:t xml:space="preserve"> </w:t>
      </w:r>
      <w:r>
        <w:rPr>
          <w:bCs/>
          <w:b/>
        </w:rPr>
        <w:t xml:space="preserve">Teacher Secondary</w:t>
      </w:r>
      <w:r>
        <w:t xml:space="preserve"> </w:t>
      </w:r>
      <w:r>
        <w:t xml:space="preserve">colleagues through our school’s teacher training hub, ensuring sustainable growth beyond my individual classroom.</w:t>
      </w:r>
    </w:p>
    <w:bookmarkEnd w:id="23"/>
    <w:bookmarkStart w:id="24" w:name="closing-a-shared-vision-for-hcmcs-future"/>
    <w:p>
      <w:pPr>
        <w:pStyle w:val="Heading2"/>
      </w:pPr>
      <w:r>
        <w:t xml:space="preserve">Closing: A Shared Vision for HCMC’s Future</w:t>
      </w:r>
    </w:p>
    <w:p>
      <w:pPr>
        <w:pStyle w:val="FirstParagraph"/>
      </w:pPr>
      <w:r>
        <w:t xml:space="preserve">To serve as a Teacher Secondary in Vietnam Ho Chi Minh City is to join a movement redefining education for the next generation. I bring not just pedagogical expertise, but an unshakable belief in our students’ potential—students who will build Vietnam’s future while honoring its past. Whether they become software engineers at FPT Software, community leaders in Binh Thanh District, or scholars preserving Vietnamese culture abroad, my role is to equip them with the adaptability and integrity demanded by HCMC’s evolving world. I have lived the energy of this city—from street-food stalls in Ben Thanh Market to quiet library study sessions at Nguyen Van Cao High School—and it has deepened my resolve to contribute meaningfully. This Personal Statement is more than an application; it is a pledge to grow alongside Ho Chi Minh City’s students, educators, and aspirations.</w:t>
      </w:r>
    </w:p>
    <w:p>
      <w:pPr>
        <w:pStyle w:val="BodyText"/>
      </w:pPr>
      <w:r>
        <w:t xml:space="preserve">I eagerly anticipate the opportunity to bring this dedication into your classroom and community.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Secondary Teacher Position</dc:title>
  <dc:creator/>
  <dc:language>en</dc:language>
  <cp:keywords/>
  <dcterms:created xsi:type="dcterms:W3CDTF">2026-07-24T21:06:14Z</dcterms:created>
  <dcterms:modified xsi:type="dcterms:W3CDTF">2026-07-24T21:06:14Z</dcterms:modified>
</cp:coreProperties>
</file>

<file path=docProps/custom.xml><?xml version="1.0" encoding="utf-8"?>
<Properties xmlns="http://schemas.openxmlformats.org/officeDocument/2006/custom-properties" xmlns:vt="http://schemas.openxmlformats.org/officeDocument/2006/docPropsVTypes"/>
</file>