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56abdd0a4a3514e82d3bee334cee583689c3520"/>
    <w:p>
      <w:pPr>
        <w:pStyle w:val="Heading1"/>
      </w:pPr>
      <w:r>
        <w:t xml:space="preserve">Personal Statement: Aspiring University Lecturer in China Guangzhou</w:t>
      </w:r>
    </w:p>
    <w:p>
      <w:pPr>
        <w:pStyle w:val="FirstParagraph"/>
      </w:pPr>
      <w:r>
        <w:t xml:space="preserve">With profound enthusiasm and a decade of academic dedication, I submit this Personal Statement to express my unwavering commitment to securing a University Lecturer position at an esteemed institution in China Guangzhou. This document articulates my academic trajectory, pedagogical philosophy, and deep alignment with Guangzhou’s dynamic educational ecosystem—a city uniquely positioned at the crossroads of innovation and cultural heritage. My vision harmonizes with Guangzhou’s strategic emphasis on global academic collaboration, positioning me as a candidate who will not only contribute to but also elevate the university’s international profile.</w:t>
      </w:r>
    </w:p>
    <w:bookmarkStart w:id="20" w:name="Xbf68413d2baf59ab17ee6a74cdee2c851556e53"/>
    <w:p>
      <w:pPr>
        <w:pStyle w:val="Heading2"/>
      </w:pPr>
      <w:r>
        <w:t xml:space="preserve">Academic Foundation and Pedagogical Evolution</w:t>
      </w:r>
    </w:p>
    <w:p>
      <w:pPr>
        <w:pStyle w:val="FirstParagraph"/>
      </w:pPr>
      <w:r>
        <w:t xml:space="preserve">I hold a PhD in International Business Strategy from the University of Manchester, complemented by an MA in Cross-Cultural Communication and a BA in Economics. My doctoral research focused on ASEAN-China trade corridors—a field of exceptional relevance to Guangzhou’s role as China’s southern gateway to Southeast Asia. This academic journey equipped me with rigorous analytical frameworks and a nuanced understanding of East Asian economic dynamics. However, my true pedagogical awakening occurred during my tenure as a Teaching Fellow at the University of Birmingham, where I designed and delivered courses for 300+ students across undergraduate and postgraduate levels. I pioneered student-centered methodologies, including case studies on Guangzhou-based enterprises like GAC Honda and Huawei’s R&amp;D hubs, transforming complex theoretical concepts into actionable insights. My approach centers on "applied critical thinking," ensuring students don’t merely absorb knowledge but actively dissect real-world challenges—a philosophy directly responsive to Guangzhou’s industrial ecosystem.</w:t>
      </w:r>
    </w:p>
    <w:bookmarkEnd w:id="20"/>
    <w:bookmarkStart w:id="21" w:name="X3c21c2fd240f5387c4de87f02a70af46409817c"/>
    <w:p>
      <w:pPr>
        <w:pStyle w:val="Heading2"/>
      </w:pPr>
      <w:r>
        <w:t xml:space="preserve">Research Alignment with Guangzhou's Strategic Vision</w:t>
      </w:r>
    </w:p>
    <w:p>
      <w:pPr>
        <w:pStyle w:val="FirstParagraph"/>
      </w:pPr>
      <w:r>
        <w:t xml:space="preserve">My research agenda intentionally intersects with Guangzhou’s economic priorities. Current projects explore sustainable supply chain innovations within the Greater Bay Area (GBA), leveraging my fieldwork across Shenzhen, Hong Kong, and Guangzhou’s Nansha Port. This aligns perfectly with the university’s strategic focus on GBA integration, where I aim to establish a research lab dedicated to "Smart Logistics for Emerging Markets." My recent publication in</w:t>
      </w:r>
      <w:r>
        <w:t xml:space="preserve"> </w:t>
      </w:r>
      <w:r>
        <w:rPr>
          <w:iCs/>
          <w:i/>
        </w:rPr>
        <w:t xml:space="preserve">Journal of Asian Business</w:t>
      </w:r>
      <w:r>
        <w:t xml:space="preserve"> </w:t>
      </w:r>
      <w:r>
        <w:t xml:space="preserve">(2023), analyzing Guangzhou’s role in China's carbon-neutral trade initiatives, underscores my capacity to contribute immediately. Crucially, I seek collaborative opportunities with institutions like Guangdong University of Foreign Studies and South China University of Technology—partnerships vital for addressing the GBA’s need for talent trained in green commerce and digital trade. My work transcends academia; it directly supports Guangzhou’s 2035 blueprint to become an "international innovation center," ensuring my research has tangible societal impact.</w:t>
      </w:r>
    </w:p>
    <w:bookmarkEnd w:id="21"/>
    <w:bookmarkStart w:id="22" w:name="Xdfd9aefa58f187856297c2cefd9a281581428b6"/>
    <w:p>
      <w:pPr>
        <w:pStyle w:val="Heading2"/>
      </w:pPr>
      <w:r>
        <w:t xml:space="preserve">Why China Guangzhou? Cultural Resonance and Academic Opportunity</w:t>
      </w:r>
    </w:p>
    <w:p>
      <w:pPr>
        <w:pStyle w:val="FirstParagraph"/>
      </w:pPr>
      <w:r>
        <w:t xml:space="preserve">Guangzhou is not merely a location for me—it is the ideal crucible for transformative teaching. As someone who lived in Guangdong Province during my language immersion year (2015), I developed a profound appreciation for Cantonese culture, its culinary traditions, and the city’s unique "Cantonese pragmatism" that balances ancient customs with futuristic ambition. This cultural fluency allows me to bridge communication gaps and foster inclusive classrooms where students from diverse backgrounds—including rural Guangdong communities—thrive. Moreover, Guangzhou offers unparalleled access to industry partners: 48% of China’s Fortune 500 companies have regional headquarters here, providing students with internship pipelines I’ve already mapped for courses on "Digital Transformation in Manufacturing." The university’s investment in the Nansha New Area (a $23 billion GBA flagship project) further signals its commitment to forward-looking education—a mission I will champion through industry-led capstone projects.</w:t>
      </w:r>
    </w:p>
    <w:bookmarkEnd w:id="22"/>
    <w:bookmarkStart w:id="23" w:name="X852b7b1b8331239d4f6fc5f919e795aaf2fdc8f"/>
    <w:p>
      <w:pPr>
        <w:pStyle w:val="Heading2"/>
      </w:pPr>
      <w:r>
        <w:t xml:space="preserve">Commitment to Student Development and Community Integration</w:t>
      </w:r>
    </w:p>
    <w:p>
      <w:pPr>
        <w:pStyle w:val="FirstParagraph"/>
      </w:pPr>
      <w:r>
        <w:t xml:space="preserve">As a University Lecturer, my primary focus is student transformation. In Birmingham, I mentored 15 international students who secured roles at firms like Alibaba Cloud—proof of my ability to nurture globally competitive graduates. At Guangzhou institutions, I will establish the "GBA Talent Incubator," a mentorship program pairing students with local entrepreneurs through the university’s Guangzhou International Business Park partnership. Beyond academics, I actively volunteer with community organizations like the Guangzhou Foreign Language School’s cultural exchange programs, demonstrating my commitment to embedding myself in this city. My teaching philosophy rejects passive learning: Through field trips to Huawei’s Shenzhen campus or workshops with Guangdong Export-Import Corporation, students engage directly with the economic forces shaping China’s future.</w:t>
      </w:r>
    </w:p>
    <w:bookmarkEnd w:id="23"/>
    <w:bookmarkStart w:id="24" w:name="X42996e7a03fd8a44c2b25a27fee5ad54da4c832"/>
    <w:p>
      <w:pPr>
        <w:pStyle w:val="Heading2"/>
      </w:pPr>
      <w:r>
        <w:t xml:space="preserve">Future Contributions and Long-Term Vision</w:t>
      </w:r>
    </w:p>
    <w:p>
      <w:pPr>
        <w:pStyle w:val="FirstParagraph"/>
      </w:pPr>
      <w:r>
        <w:t xml:space="preserve">I envision becoming a cornerstone of the university’s global outreach strategy. Within three years, I aim to secure a National Social Science Fund grant for research on "Cross-Border E-Commerce Policy in the GBA," positioning our department as a national leader. Simultaneously, I will develop an online micro-credential course—hosted via the university’s MOOC platform—to reach 500+ professionals across Southeast Asia, directly supporting Guangzhou’s Belt and Road Initiative goals. My long-term aspiration is to establish a China-ASEAN Business Institute under the university’s umbrella, fostering faculty exchanges with Thailand and Vietnam—where I’ve previously taught at Mahidol University. This initiative will elevate Guangzhou’s status as an academic hub beyond China’s borders.</w:t>
      </w:r>
    </w:p>
    <w:bookmarkEnd w:id="24"/>
    <w:bookmarkStart w:id="25" w:name="conclusion-a-synergistic-partnership"/>
    <w:p>
      <w:pPr>
        <w:pStyle w:val="Heading2"/>
      </w:pPr>
      <w:r>
        <w:t xml:space="preserve">Conclusion: A Synergistic Partnership</w:t>
      </w:r>
    </w:p>
    <w:p>
      <w:pPr>
        <w:pStyle w:val="FirstParagraph"/>
      </w:pPr>
      <w:r>
        <w:t xml:space="preserve">This Personal Statement encapsulates my readiness to serve as a dedicated University Lecturer in China Guangzhou—a city where tradition and ambition coexist. My academic rigor, industry-aligned research, cultural intelligence, and proven student impact align precisely with the university’s mission to cultivate globally minded innovators. I am not simply seeking employment; I am committed to becoming an integral part of Guangzhou’s educational renaissance. With my fluency in Mandarin (HSK 6), adaptability across multicultural classrooms, and deep respect for Guangdong’s ethos, I stand prepared to contribute meaningfully from day one. Together with colleagues and students, we will harness Guangzhou’s unique position to shape the next generation of business leaders who navigate China’s global ascent with confidence and compassion. I welcome the opportunity to discuss how my vision can advance your institution’s legacy 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2025-12-09T10:52:58Z</dcterms:created>
  <dcterms:modified xsi:type="dcterms:W3CDTF">2025-12-09T10:52:58Z</dcterms:modified>
</cp:coreProperties>
</file>

<file path=docProps/custom.xml><?xml version="1.0" encoding="utf-8"?>
<Properties xmlns="http://schemas.openxmlformats.org/officeDocument/2006/custom-properties" xmlns:vt="http://schemas.openxmlformats.org/officeDocument/2006/docPropsVTypes"/>
</file>