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ec7b760fee46a4328a3989c01425bb2db9d9e7c"/>
    <w:p>
      <w:pPr>
        <w:pStyle w:val="Heading1"/>
      </w:pPr>
      <w:r>
        <w:t xml:space="preserve">Personal Statement: Commitment to Academic Excellence as a University Lecturer in Sudan Khartoum</w:t>
      </w:r>
    </w:p>
    <w:p>
      <w:pPr>
        <w:pStyle w:val="FirstParagraph"/>
      </w:pPr>
      <w:r>
        <w:t xml:space="preserve">In the vibrant academic landscape of Sudan Khartoum, where the legacy of institutions like the University of Khartoum intertwines with profound national aspirations for educational advancement, I present this Personal Statement to express my unwavering dedication to serving as a transformative University Lecturer. My professional journey has been meticulously aligned with fostering intellectual growth within Sudan's unique socio-educational context—a context defined by rich cultural heritage, significant developmental challenges, and an urgent need for locally relevant knowledge production. I am not merely seeking a position; I am committed to contributing meaningfully to the academic ecosystem of Sudan Khartoum, where education is both a catalyst for individual empowerment and a cornerstone of national resilience.</w:t>
      </w:r>
    </w:p>
    <w:p>
      <w:pPr>
        <w:pStyle w:val="BodyText"/>
      </w:pPr>
      <w:r>
        <w:t xml:space="preserve">My teaching philosophy centers on cultivating critical thinking and practical application within the Sudanese classroom. Having taught at various institutions across Africa, I have developed methodologies specifically responsive to resource-constrained environments like those prevalent in Khartoum. For instance, I design curriculum around locally contextualized case studies—examining agricultural economics through the lens of the Gezira Scheme, analyzing urban migration patterns in Khartoum North, or exploring water governance challenges along the Nile River. This approach ensures students engage with material that directly reflects their realities, moving beyond theoretical abstraction to empower them as problem-solvers for Sudan’s most pressing issues. I prioritize interactive pedagogy: small group discussions facilitated through Arabic-English bilingual materials, field-based learning in Khartoum's diverse neighborhoods, and collaborative projects addressing community needs identified through partnerships with local NGOs. Crucially, I adapt my methods to accommodate varying student backgrounds—whether they are recent high school graduates from rural communities or working professionals seeking academic advancement—ensuring no learner is marginalized due to socioeconomic or linguistic barriers.</w:t>
      </w:r>
    </w:p>
    <w:p>
      <w:pPr>
        <w:pStyle w:val="BodyText"/>
      </w:pPr>
      <w:r>
        <w:t xml:space="preserve">The significance of this role extends far beyond the classroom walls. As a University Lecturer in Sudan Khartoum, I recognize that my responsibilities encompass fostering a culture of research and community engagement deeply rooted in Sudan’s national priorities. I am actively developing research projects focused on sustainable development frameworks applicable to Sudan’s post-conflict recovery, such as studying vocational training pathways for displaced youth or analyzing the impact of digital literacy initiatives in underserved Khartoum districts. I am committed to mentoring students through their own research endeavors, guiding them toward producing work that informs local policy and practice—not merely fulfilling academic requirements. Furthermore, I actively seek opportunities to collaborate with Khartoum-based organizations like the Sudanese Women’s Union or the Khartoum Municipal Council, creating avenues for student projects that deliver tangible benefits to communities while enriching their academic experience. This integration of scholarship and service is fundamental to my vision of a University Lecturer who is not an isolated scholar but a vital participant in Sudan’s developmental narrative.</w:t>
      </w:r>
    </w:p>
    <w:p>
      <w:pPr>
        <w:pStyle w:val="BodyText"/>
      </w:pPr>
      <w:r>
        <w:t xml:space="preserve">Sudan Khartoum represents a critical nexus where global academic standards must be thoughtfully integrated with local wisdom and immediate needs. My experience includes navigating the complexities of dual-language education systems, understanding the nuanced dynamics of faculty-student relationships in collectivist societies, and championing institutional initiatives that prioritize accessibility. I have successfully spearheaded programs to enhance laboratory access in underfunded departments by developing low-cost simulation tools using locally available materials—a strategy directly transferable to Khartoum’s resource landscape. I am deeply aware of the challenges facing Sudanese higher education: infrastructure limitations, evolving curricula needs, and the imperative for academic work that speaks directly to Sudan’s identity. My goal is not to impose external models but to co-create knowledge with Sudanese colleagues, students, and communities—ensuring that our teaching and research are authentically Sudanese in purpose while maintaining international scholarly rigor.</w:t>
      </w:r>
    </w:p>
    <w:p>
      <w:pPr>
        <w:pStyle w:val="BodyText"/>
      </w:pPr>
      <w:r>
        <w:t xml:space="preserve">My commitment to the University Lecturer role in Sudan Khartoum is inseparable from my belief in education as a profound force for societal transformation. In a nation navigating complex paths toward stability and progress, universities are not just centers of learning but incubators for future leaders, innovators, and peacebuilders. I envision myself not only delivering lectures but actively shaping an academic environment where curiosity is nurtured, critical inquiry is respected, and student potential is relentlessly championed. I am prepared to contribute significantly to faculty development initiatives at the university level—sharing innovative teaching strategies through workshops—and supporting curriculum reforms that better serve Sudan’s evolving educational and economic demands. My long-term vision aligns with Sudan’s national education goals: producing graduates equipped not only with academic knowledge but with the ethical grounding and practical skills necessary to contribute meaningfully to their communities in Khartoum, across Sudan, and beyond.</w:t>
      </w:r>
    </w:p>
    <w:p>
      <w:pPr>
        <w:pStyle w:val="BodyText"/>
      </w:pPr>
      <w:r>
        <w:t xml:space="preserve">In closing, this Personal Statement is a testament to my profound respect for Sudanese academia and my concrete plan for impactful contribution as a University Lecturer in Khartoum. I bring not only academic expertise but a deep-seated understanding of the transformative power of education within Sudan’s specific context. I am eager to collaborate with esteemed colleagues at institutions across Khartoum, to learn from the wisdom of Sudanese scholars, and to dedicate my professional energy toward nurturing generations of students who will drive Sudan’s future prosperity. The opportunity to serve as a University Lecturer in Sudan Khartoum is not merely a career step; it is an honor and a responsibility I am fully prepared to embrace with passion, integrity,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Sudan Khartoum</dc:title>
  <dc:creator/>
  <dc:language>en</dc:language>
  <cp:keywords/>
  <dcterms:created xsi:type="dcterms:W3CDTF">2025-12-08T17:42:54Z</dcterms:created>
  <dcterms:modified xsi:type="dcterms:W3CDTF">2025-12-08T17:42:54Z</dcterms:modified>
</cp:coreProperties>
</file>

<file path=docProps/custom.xml><?xml version="1.0" encoding="utf-8"?>
<Properties xmlns="http://schemas.openxmlformats.org/officeDocument/2006/custom-properties" xmlns:vt="http://schemas.openxmlformats.org/officeDocument/2006/docPropsVTypes"/>
</file>