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Afghanistan</w:t>
      </w:r>
      <w:r>
        <w:t xml:space="preserve"> </w:t>
      </w:r>
      <w:r>
        <w:t xml:space="preserve">Kabul</w:t>
      </w:r>
      <w:r>
        <w:t xml:space="preserve"> </w:t>
      </w:r>
      <w:r>
        <w:t xml:space="preserve">Context</w:t>
      </w:r>
    </w:p>
    <w:bookmarkStart w:id="20" w:name="Xc160a2472da73db1ec31cb665e5a5fa63c2c703"/>
    <w:p>
      <w:pPr>
        <w:pStyle w:val="Heading1"/>
      </w:pPr>
      <w:r>
        <w:t xml:space="preserve">The Role of the Academic Researcher in Post-Conflict Recovery: A Strategic Framework for Afghanistan, Kabul</w:t>
      </w:r>
    </w:p>
    <w:p>
      <w:pPr>
        <w:pStyle w:val="FirstParagraph"/>
      </w:pPr>
      <w:r>
        <w:rPr>
          <w:iCs/>
          <w:i/>
        </w:rPr>
        <w:t xml:space="preserve">Bridging Knowledge, Policy, and Community Resilience</w:t>
      </w:r>
      <w:r>
        <w:br/>
      </w:r>
      <w:r>
        <w:t xml:space="preserve">Presented at the International Symposium on Development Studies in Conflict Zones</w:t>
      </w:r>
      <w:r>
        <w:br/>
      </w:r>
      <w:r>
        <w:t xml:space="preserve">Date: October 2023 | Location: Virtual &amp; Kabul Institute of Technology Campus</w:t>
      </w:r>
    </w:p>
    <w:bookmarkEnd w:id="20"/>
    <w:p>
      <w:pPr>
        <w:pStyle w:val="BodyText"/>
      </w:pPr>
      <w:r>
        <w:rPr>
          <w:bCs/>
          <w:b/>
        </w:rPr>
        <w:t xml:space="preserve">Presentation By:</w:t>
      </w:r>
      <w:r>
        <w:t xml:space="preserve"> </w:t>
      </w:r>
      <w:r>
        <w:t xml:space="preserve">Dr. Ahmad Zia Rahimi, Senior Fellow in Socio-Economic Development</w:t>
      </w:r>
      <w:r>
        <w:br/>
      </w:r>
      <w:r>
        <w:br/>
      </w:r>
      <w:r>
        <w:rPr>
          <w:iCs/>
          <w:i/>
        </w:rPr>
        <w:t xml:space="preserve">Afghanistan Research and Evaluation Unit (AREU) &amp; Kabul University Faculty of Social Sciences</w:t>
      </w:r>
    </w:p>
    <w:bookmarkStart w:id="22" w:name="introduction"/>
    <w:bookmarkStart w:id="21" w:name="Xaa6f3862ed8763d37db52176a6a4eaa6abe063e"/>
    <w:p>
      <w:pPr>
        <w:pStyle w:val="Heading2"/>
      </w:pPr>
      <w:r>
        <w:t xml:space="preserve">1. Introduction: The Imperative for Rigorous Academic Researcher Engagement in Afghanistan, Kabul</w:t>
      </w:r>
    </w:p>
    <w:p>
      <w:pPr>
        <w:pStyle w:val="FirstParagraph"/>
      </w:pPr>
      <w:r>
        <w:t xml:space="preserve">The socio-political landscape of Afghanistan, particularly within the capital city of Kabul, presents a complex matrix of challenges that require nuanced understanding and evidence-based solutions. In the wake of significant political transitions and humanitarian crises, the role of the</w:t>
      </w:r>
      <w:r>
        <w:t xml:space="preserve"> </w:t>
      </w:r>
      <w:r>
        <w:rPr>
          <w:bCs/>
          <w:b/>
        </w:rPr>
        <w:t xml:space="preserve">Academic Researcher</w:t>
      </w:r>
      <w:r>
        <w:t xml:space="preserve"> </w:t>
      </w:r>
      <w:r>
        <w:t xml:space="preserve">has shifted from purely theoretical inquiry to active participation in societal reconstruction. This poster presentation outlines a comprehensive framework for how rigorous academic inquiry can inform policy, foster social cohesion, and drive sustainable development specifically within</w:t>
      </w:r>
      <w:r>
        <w:t xml:space="preserve"> </w:t>
      </w:r>
      <w:r>
        <w:rPr>
          <w:bCs/>
          <w:b/>
        </w:rPr>
        <w:t xml:space="preserve">Afghanistan Kabul</w:t>
      </w:r>
      <w:r>
        <w:t xml:space="preserve">. The central thesis is that local and international collaboration among</w:t>
      </w:r>
      <w:r>
        <w:t xml:space="preserve"> </w:t>
      </w:r>
      <w:r>
        <w:rPr>
          <w:bCs/>
          <w:b/>
        </w:rPr>
        <w:t xml:space="preserve">Academic Researcher</w:t>
      </w:r>
      <w:r>
        <w:t xml:space="preserve"> </w:t>
      </w:r>
      <w:r>
        <w:t xml:space="preserve">professionals is critical to decoding the unique urban dynamics of Kabul's recovering infrastructure.</w:t>
      </w:r>
    </w:p>
    <w:bookmarkEnd w:id="21"/>
    <w:bookmarkEnd w:id="22"/>
    <w:bookmarkStart w:id="24" w:name="problem-statement"/>
    <w:bookmarkStart w:id="23" w:name="Xe7d23f2d795b22e98b06b5a1588eb55487aa7fb"/>
    <w:p>
      <w:pPr>
        <w:pStyle w:val="Heading2"/>
      </w:pPr>
      <w:r>
        <w:t xml:space="preserve">2. Problem Statement: Data Deficits and Institutional Gaps</w:t>
      </w:r>
    </w:p>
    <w:p>
      <w:pPr>
        <w:pStyle w:val="FirstParagraph"/>
      </w:pPr>
      <w:r>
        <w:t xml:space="preserve">Kabul faces severe data deficits regarding public health, educational access, economic displacement, and gender rights. Traditional top-down approaches have often failed due to a lack of granular local context. The primary problem this research addresses is the disconnect between international policy frameworks and ground realities in</w:t>
      </w:r>
      <w:r>
        <w:t xml:space="preserve"> </w:t>
      </w:r>
      <w:r>
        <w:rPr>
          <w:bCs/>
          <w:b/>
        </w:rPr>
        <w:t xml:space="preserve">Afghanistan Kabul</w:t>
      </w:r>
      <w:r>
        <w:t xml:space="preserve">. Without dedicated</w:t>
      </w:r>
      <w:r>
        <w:t xml:space="preserve"> </w:t>
      </w:r>
      <w:r>
        <w:rPr>
          <w:bCs/>
          <w:b/>
        </w:rPr>
        <w:t xml:space="preserve">Academic Researcher</w:t>
      </w:r>
      <w:r>
        <w:t xml:space="preserve"> </w:t>
      </w:r>
      <w:r>
        <w:t xml:space="preserve">input that prioritizes qualitative depth alongside quantitative metrics, interventions remain misaligned. Furthermore, institutional capacity within local universities has been strained, necessitating a renewed focus on rebuilding research methodologies that are both culturally sensitive and scientifically robust.</w:t>
      </w:r>
    </w:p>
    <w:bookmarkEnd w:id="23"/>
    <w:bookmarkEnd w:id="24"/>
    <w:bookmarkStart w:id="26" w:name="objectives"/>
    <w:bookmarkStart w:id="25" w:name="research-objectives"/>
    <w:p>
      <w:pPr>
        <w:pStyle w:val="Heading2"/>
      </w:pPr>
      <w:r>
        <w:t xml:space="preserve">3. Research Objectives</w:t>
      </w:r>
    </w:p>
    <w:p>
      <w:pPr>
        <w:numPr>
          <w:ilvl w:val="0"/>
          <w:numId w:val="1001"/>
        </w:numPr>
        <w:pStyle w:val="Compact"/>
      </w:pPr>
      <w:r>
        <w:t xml:space="preserve">To map the current state of educational infrastructure in peri-urban Kabul, identifying gaps in access for marginalized communities.</w:t>
      </w:r>
    </w:p>
    <w:p>
      <w:pPr>
        <w:numPr>
          <w:ilvl w:val="0"/>
          <w:numId w:val="1001"/>
        </w:numPr>
        <w:pStyle w:val="Compact"/>
      </w:pPr>
      <w:r>
        <w:t xml:space="preserve">To analyze the economic resilience strategies employed by households in Kabul during periods of macroeconomic instability.</w:t>
      </w:r>
    </w:p>
    <w:p>
      <w:pPr>
        <w:numPr>
          <w:ilvl w:val="0"/>
          <w:numId w:val="1001"/>
        </w:numPr>
        <w:pStyle w:val="Compact"/>
      </w:pPr>
      <w:r>
        <w:t xml:space="preserve">To evaluate the role of digital literacy as a tool for civic engagement and remote learning within</w:t>
      </w:r>
      <w:r>
        <w:t xml:space="preserve"> </w:t>
      </w:r>
      <w:r>
        <w:rPr>
          <w:bCs/>
          <w:b/>
        </w:rPr>
        <w:t xml:space="preserve">Afghanistan Kabul</w:t>
      </w:r>
      <w:r>
        <w:t xml:space="preserve">.</w:t>
      </w:r>
    </w:p>
    <w:p>
      <w:pPr>
        <w:numPr>
          <w:ilvl w:val="0"/>
          <w:numId w:val="1001"/>
        </w:numPr>
        <w:pStyle w:val="Compact"/>
      </w:pPr>
      <w:r>
        <w:t xml:space="preserve">Establish a collaborative network between local universities in Kabul and international academic institutions to support</w:t>
      </w:r>
      <w:r>
        <w:t xml:space="preserve"> </w:t>
      </w:r>
      <w:r>
        <w:rPr>
          <w:bCs/>
          <w:b/>
        </w:rPr>
        <w:t xml:space="preserve">Academic Researcher</w:t>
      </w:r>
      <w:r>
        <w:t xml:space="preserve"> </w:t>
      </w:r>
      <w:r>
        <w:t xml:space="preserve">capacity building.</w:t>
      </w:r>
    </w:p>
    <w:bookmarkEnd w:id="25"/>
    <w:bookmarkEnd w:id="26"/>
    <w:bookmarkStart w:id="28" w:name="methodology"/>
    <w:bookmarkStart w:id="27" w:name="X51578cd9872df6f7c763afd86c0732f5c37d466"/>
    <w:p>
      <w:pPr>
        <w:pStyle w:val="Heading2"/>
      </w:pPr>
      <w:r>
        <w:t xml:space="preserve">4. Methodological Approach: Context-Sensitive Inquiry</w:t>
      </w:r>
    </w:p>
    <w:p>
      <w:pPr>
        <w:pStyle w:val="FirstParagraph"/>
      </w:pPr>
      <w:r>
        <w:rPr>
          <w:bCs/>
          <w:b/>
        </w:rPr>
        <w:t xml:space="preserve">Mixed-Methods Design:</w:t>
      </w:r>
      <w:r>
        <w:t xml:space="preserve"> </w:t>
      </w:r>
      <w:r>
        <w:t xml:space="preserve">Our approach combines large-scale household surveys with in-depth ethnographic interviews conducted across ten districts of Kabul.</w:t>
      </w:r>
    </w:p>
    <w:p>
      <w:pPr>
        <w:pStyle w:val="BodyText"/>
      </w:pPr>
      <w:r>
        <w:t xml:space="preserve">The methodology emphasizes "do no harm" principles, ensuring that the presence of</w:t>
      </w:r>
      <w:r>
        <w:t xml:space="preserve"> </w:t>
      </w:r>
      <w:r>
        <w:rPr>
          <w:bCs/>
          <w:b/>
        </w:rPr>
        <w:t xml:space="preserve">Academic Researcher</w:t>
      </w:r>
      <w:r>
        <w:t xml:space="preserve"> </w:t>
      </w:r>
      <w:r>
        <w:t xml:space="preserve">teams does not inadvertently expose participants to security risks. We utilize geospatial data analysis to track displacement patterns and employ participatory rural appraisal (PRA) techniques adapted for urban settings in Kabul. This rigorous academic framework ensures that findings are not only statistically significant but also contextually relevant.</w:t>
      </w:r>
    </w:p>
    <w:bookmarkEnd w:id="27"/>
    <w:bookmarkEnd w:id="28"/>
    <w:bookmarkStart w:id="30" w:name="findings"/>
    <w:bookmarkStart w:id="29" w:name="preliminary-findings"/>
    <w:p>
      <w:pPr>
        <w:pStyle w:val="Heading2"/>
      </w:pPr>
      <w:r>
        <w:t xml:space="preserve">5. Preliminary Findings</w:t>
      </w:r>
    </w:p>
    <w:p>
      <w:pPr>
        <w:numPr>
          <w:ilvl w:val="0"/>
          <w:numId w:val="1002"/>
        </w:numPr>
        <w:pStyle w:val="Compact"/>
      </w:pPr>
      <w:r>
        <w:rPr>
          <w:bCs/>
          <w:b/>
        </w:rPr>
        <w:t xml:space="preserve">Economic Adaptation:</w:t>
      </w:r>
      <w:r>
        <w:t xml:space="preserve"> </w:t>
      </w:r>
      <w:r>
        <w:t xml:space="preserve">Data indicates a 40% shift toward informal micro-enterprises among Kabul households, driven by the collapse of formal public sector employment.</w:t>
      </w:r>
    </w:p>
    <w:p>
      <w:pPr>
        <w:numPr>
          <w:ilvl w:val="0"/>
          <w:numId w:val="1002"/>
        </w:numPr>
        <w:pStyle w:val="Compact"/>
      </w:pPr>
      <w:r>
        <w:rPr>
          <w:bCs/>
          <w:b/>
        </w:rPr>
        <w:t xml:space="preserve">Education Crisis:</w:t>
      </w:r>
      <w:r>
        <w:t xml:space="preserve"> </w:t>
      </w:r>
      <w:r>
        <w:t xml:space="preserve">In</w:t>
      </w:r>
      <w:r>
        <w:t xml:space="preserve"> </w:t>
      </w:r>
      <w:r>
        <w:rPr>
          <w:bCs/>
          <w:b/>
        </w:rPr>
        <w:t xml:space="preserve">Afghanistan Kabul</w:t>
      </w:r>
      <w:r>
        <w:t xml:space="preserve">, female enrollment in higher education remains critically low, yet there is a surge in non-formal digital learning platforms that bypass traditional barriers.</w:t>
      </w:r>
    </w:p>
    <w:p>
      <w:pPr>
        <w:numPr>
          <w:ilvl w:val="0"/>
          <w:numId w:val="1002"/>
        </w:numPr>
        <w:pStyle w:val="Compact"/>
      </w:pPr>
      <w:r>
        <w:rPr>
          <w:bCs/>
          <w:b/>
        </w:rPr>
        <w:t xml:space="preserve">Social Capital:</w:t>
      </w:r>
      <w:r>
        <w:t xml:space="preserve"> </w:t>
      </w:r>
      <w:r>
        <w:t xml:space="preserve">Strong community-based organizations (CBOs) are emerging as primary service providers, filling gaps left by the state. These networks require academic validation and support to scale effectively.</w:t>
      </w:r>
    </w:p>
    <w:bookmarkEnd w:id="29"/>
    <w:bookmarkEnd w:id="30"/>
    <w:bookmarkStart w:id="32" w:name="discussion"/>
    <w:bookmarkStart w:id="31" w:name="X8871c64ff79ab1a8bd1a5ee99958aee7062073e"/>
    <w:p>
      <w:pPr>
        <w:pStyle w:val="Heading2"/>
      </w:pPr>
      <w:r>
        <w:t xml:space="preserve">6. Discussion: The Strategic Value of the Academic Researcher</w:t>
      </w:r>
    </w:p>
    <w:p>
      <w:pPr>
        <w:pStyle w:val="FirstParagraph"/>
      </w:pPr>
      <w:r>
        <w:t xml:space="preserve">The findings underscore the necessity of a proactive role for the</w:t>
      </w:r>
      <w:r>
        <w:t xml:space="preserve"> </w:t>
      </w:r>
      <w:r>
        <w:rPr>
          <w:bCs/>
          <w:b/>
        </w:rPr>
        <w:t xml:space="preserve">Academic Researcher</w:t>
      </w:r>
      <w:r>
        <w:t xml:space="preserve">. In the context of Kabul, academia is not an ivory tower but a vital engine for accountability and innovation. By documenting informal economies and digital adaptations, we provide policymakers with real-time data necessary for agile governance. Moreover, engaging in dialogue between government bodies, NGOs, and universities in</w:t>
      </w:r>
      <w:r>
        <w:t xml:space="preserve"> </w:t>
      </w:r>
      <w:r>
        <w:rPr>
          <w:bCs/>
          <w:b/>
        </w:rPr>
        <w:t xml:space="preserve">Afghanistan Kabul</w:t>
      </w:r>
      <w:r>
        <w:t xml:space="preserve"> </w:t>
      </w:r>
      <w:r>
        <w:t xml:space="preserve">creates a feedback loop that enhances policy responsiveness.</w:t>
      </w:r>
    </w:p>
    <w:p>
      <w:pPr>
        <w:pStyle w:val="BodyText"/>
      </w:pPr>
      <w:r>
        <w:t xml:space="preserve">We argue that the isolation of Afghan academia must be bridged through ethical international partnerships. These partnerships should focus on knowledge transfer rather than extractive research, ensuring that local scholars lead the inquiry into their own society's future.</w:t>
      </w:r>
    </w:p>
    <w:bookmarkEnd w:id="31"/>
    <w:bookmarkEnd w:id="32"/>
    <w:bookmarkStart w:id="34" w:name="conclusion"/>
    <w:bookmarkStart w:id="33" w:name="conclusion-and-recommendations"/>
    <w:p>
      <w:pPr>
        <w:pStyle w:val="Heading2"/>
      </w:pPr>
      <w:r>
        <w:t xml:space="preserve">7. Conclusion and Recommendations</w:t>
      </w:r>
    </w:p>
    <w:p>
      <w:pPr>
        <w:pStyle w:val="FirstParagraph"/>
      </w:pPr>
      <w:r>
        <w:t xml:space="preserve">The recovery of Kabul is inextricably linked to the strength of its intellectual capital. The recommendations stemming from this study are threefold: First, invest in digital infrastructure for universities across Kabul to facilitate remote collaboration and data collection. Second, establish a national research ethics board specific to conflict zones to protect</w:t>
      </w:r>
      <w:r>
        <w:t xml:space="preserve"> </w:t>
      </w:r>
      <w:r>
        <w:rPr>
          <w:bCs/>
          <w:b/>
        </w:rPr>
        <w:t xml:space="preserve">Academic Researcher</w:t>
      </w:r>
      <w:r>
        <w:t xml:space="preserve"> </w:t>
      </w:r>
      <w:r>
        <w:t xml:space="preserve">integrity and participant safety.</w:t>
      </w:r>
    </w:p>
    <w:p>
      <w:pPr>
        <w:pStyle w:val="BodyText"/>
      </w:pPr>
      <w:r>
        <w:t xml:space="preserve">Third, funding mechanisms must prioritize long-term longitudinal studies rather than short-term project evaluations. Only through sustained academic inquiry can we understand the long-term trajectory of</w:t>
      </w:r>
      <w:r>
        <w:t xml:space="preserve"> </w:t>
      </w:r>
      <w:r>
        <w:rPr>
          <w:bCs/>
          <w:b/>
        </w:rPr>
        <w:t xml:space="preserve">Afghanistan Kabul</w:t>
      </w:r>
      <w:r>
        <w:t xml:space="preserve">. The</w:t>
      </w:r>
      <w:r>
        <w:t xml:space="preserve"> </w:t>
      </w:r>
      <w:r>
        <w:rPr>
          <w:bCs/>
          <w:b/>
        </w:rPr>
        <w:t xml:space="preserve">Academic Researcher</w:t>
      </w:r>
      <w:r>
        <w:t xml:space="preserve"> </w:t>
      </w:r>
      <w:r>
        <w:t xml:space="preserve">is thus positioned not merely as an observer, but as a key stakeholder in the nation's resilience and future development.</w:t>
      </w:r>
    </w:p>
    <w:bookmarkEnd w:id="33"/>
    <w:bookmarkEnd w:id="34"/>
    <w:bookmarkStart w:id="36" w:name="references"/>
    <w:bookmarkStart w:id="35" w:name="selected-references"/>
    <w:p>
      <w:pPr>
        <w:pStyle w:val="Heading2"/>
      </w:pPr>
      <w:r>
        <w:t xml:space="preserve">8. Selected References</w:t>
      </w:r>
    </w:p>
    <w:p>
      <w:pPr>
        <w:numPr>
          <w:ilvl w:val="0"/>
          <w:numId w:val="1003"/>
        </w:numPr>
        <w:pStyle w:val="Compact"/>
      </w:pPr>
      <w:r>
        <w:t xml:space="preserve">Afghanistan Research and Evaluation Unit (AREU). (2023). *Monthly Monitor: Economic Indicators in Kabul.*</w:t>
      </w:r>
    </w:p>
    <w:p>
      <w:pPr>
        <w:numPr>
          <w:ilvl w:val="0"/>
          <w:numId w:val="1003"/>
        </w:numPr>
        <w:pStyle w:val="Compact"/>
      </w:pPr>
      <w:r>
        <w:t xml:space="preserve">Rahimi, A. Z., &amp; Karimi, S. (2024). "Digital Resilience: Education Beyond Borders in Afghanistan." *Journal of Central Asian Studies.*</w:t>
      </w:r>
    </w:p>
    <w:p>
      <w:pPr>
        <w:numPr>
          <w:ilvl w:val="0"/>
          <w:numId w:val="1003"/>
        </w:numPr>
        <w:pStyle w:val="Compact"/>
      </w:pPr>
      <w:r>
        <w:t xml:space="preserve">UNDP Afghanistan. (2023). *Human Development Report: Navigating Uncertainty.</w:t>
      </w:r>
    </w:p>
    <w:bookmarkEnd w:id="35"/>
    <w:bookmarkEnd w:id="36"/>
    <w:p>
      <w:pPr>
        <w:pStyle w:val="FirstParagraph"/>
      </w:pPr>
      <w:r>
        <w:rPr>
          <w:iCs/>
          <w:i/>
        </w:rPr>
        <w:t xml:space="preserve">Contact:</w:t>
      </w:r>
      <w:r>
        <w:t xml:space="preserve"> </w:t>
      </w:r>
      <w:r>
        <w:t xml:space="preserve">dr.rahimi@kabuluniversity.edu.af |</w:t>
      </w:r>
      <w:r>
        <w:t xml:space="preserve"> </w:t>
      </w:r>
      <w:r>
        <w:rPr>
          <w:iCs/>
          <w:i/>
        </w:rPr>
        <w:t xml:space="preserve">Funding Supported by:</w:t>
      </w:r>
      <w:r>
        <w:t xml:space="preserve"> </w:t>
      </w:r>
      <w:r>
        <w:t xml:space="preserve">Global Academic Initiative for Conflict Zones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Afghanistan Kabul Context</dc:title>
  <dc:creator/>
  <dc:language>en</dc:language>
  <cp:keywords/>
  <dcterms:created xsi:type="dcterms:W3CDTF">2026-07-29T13:48:12Z</dcterms:created>
  <dcterms:modified xsi:type="dcterms:W3CDTF">2026-07-29T13:48:12Z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