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0" w:name="Xc30a71dd009a6b8b7922644295443ea8aa1a829"/>
    <w:p>
      <w:pPr>
        <w:pStyle w:val="Heading1"/>
      </w:pPr>
      <w:r>
        <w:t xml:space="preserve">The Evolving Paradigm of the Academic Researcher in Belgium Brussels: Strategic Implications for European Science</w:t>
      </w:r>
    </w:p>
    <w:p>
      <w:pPr>
        <w:pStyle w:val="FirstParagraph"/>
      </w:pPr>
      <w:r>
        <w:t xml:space="preserve">A Comprehensive Review of Institutional Dynamics, Funding Landscapes, and International Collaboration</w:t>
      </w:r>
    </w:p>
    <w:bookmarkEnd w:id="20"/>
    <w:bookmarkStart w:id="21" w:name="abstract"/>
    <w:p>
      <w:pPr>
        <w:pStyle w:val="Heading2"/>
      </w:pPr>
      <w:r>
        <w:t xml:space="preserve">Abstract</w:t>
      </w:r>
    </w:p>
    <w:p>
      <w:pPr>
        <w:pStyle w:val="FirstParagraph"/>
      </w:pPr>
      <w:r>
        <w:t xml:space="preserve">This poster presentation explores the intricate role of the academic researcher within the unique geopolitical and scientific ecosystem of Belgium Brussels. As a host city to major European Union institutions, Brussels serves as a critical nexus where academia intersects with policy-making. This document analyzes how an Academic Researcher located in or affiliated with Belgium Brussels navigates dual responsibilities: contributing to global knowledge production and engaging in high-level societal impact through EU-aligned projects. We examine the structural advantages of being situated in Belgium Brussels, including access to Horizon Europe funding mechanisms, dense international networks, and interdisciplinary collaboration opportunities. The study highlights that the modern Academic Researcher is not merely a disseminator of information but a strategic actor shaping European science policy. By focusing on specific case studies from universities and research centers in Belgium Brussels, we demonstrate how this role evolves in response to transnational challenges such as climate change, digital transformation, and public health crises.</w:t>
      </w:r>
    </w:p>
    <w:bookmarkEnd w:id="21"/>
    <w:bookmarkStart w:id="24" w:name="introduction-and-context"/>
    <w:p>
      <w:pPr>
        <w:pStyle w:val="Heading2"/>
      </w:pPr>
      <w:r>
        <w:t xml:space="preserve">1. Introduction and Context</w:t>
      </w:r>
    </w:p>
    <w:p>
      <w:pPr>
        <w:pStyle w:val="FirstParagraph"/>
      </w:pPr>
      <w:r>
        <w:t xml:space="preserve">The landscape of higher education and research has undergone significant transformation in recent decades. Nowhere is this more evident than in the capital of Europe, where the presence of key institutions creates a distinct environment for scholarly work. For an Academic Researcher based in Belgium Brussels, the context is defined by proximity to power and policy.</w:t>
      </w:r>
    </w:p>
    <w:bookmarkStart w:id="22" w:name="the-belgian-academic-framework"/>
    <w:p>
      <w:pPr>
        <w:pStyle w:val="Heading3"/>
      </w:pPr>
      <w:r>
        <w:t xml:space="preserve">The Belgian Academic Framework</w:t>
      </w:r>
    </w:p>
    <w:p>
      <w:pPr>
        <w:pStyle w:val="FirstParagraph"/>
      </w:pPr>
      <w:r>
        <w:t xml:space="preserve">Belgium boasts a robust university system characterized by high international standards and multilingual capabilities. When focusing on Belgium Brussels, one must consider both the French-speaking institutions (such as the Université libre de Bruxelles) and the Flemish institutions (such as Vrije Universiteit Brussel). This linguistic duality allows an Academic Researcher to engage with diverse European audiences, facilitating broader dissemination of research findings.</w:t>
      </w:r>
    </w:p>
    <w:bookmarkEnd w:id="22"/>
    <w:bookmarkStart w:id="23" w:name="the-brussels-advantage"/>
    <w:p>
      <w:pPr>
        <w:pStyle w:val="Heading3"/>
      </w:pPr>
      <w:r>
        <w:t xml:space="preserve">The Brussels Advantage</w:t>
      </w:r>
    </w:p>
    <w:p>
      <w:pPr>
        <w:pStyle w:val="FirstParagraph"/>
      </w:pPr>
      <w:r>
        <w:t xml:space="preserve">Situated in Belgium Brussels provides unparalleled access to stakeholders. Unlike researchers in peripheral locations, those based in this hub can interact daily with policymakers from the European Commission and the European Parliament. This proximity transforms the traditional model of academic outreach into immediate policy dialogue.</w:t>
      </w:r>
    </w:p>
    <w:bookmarkEnd w:id="23"/>
    <w:bookmarkEnd w:id="24"/>
    <w:bookmarkStart w:id="25" w:name="institutional-infrastructure"/>
    <w:p>
      <w:pPr>
        <w:pStyle w:val="Heading2"/>
      </w:pPr>
      <w:r>
        <w:t xml:space="preserve">2. Institutional Infrastructure</w:t>
      </w:r>
    </w:p>
    <w:p>
      <w:pPr>
        <w:pStyle w:val="FirstParagraph"/>
      </w:pPr>
      <w:r>
        <w:t xml:space="preserve">The physical and digital infrastructure supporting an Academic Researcher in this region is among the most advanced in Europe.</w:t>
      </w:r>
    </w:p>
    <w:p>
      <w:pPr>
        <w:numPr>
          <w:ilvl w:val="0"/>
          <w:numId w:val="1001"/>
        </w:numPr>
        <w:pStyle w:val="Compact"/>
      </w:pPr>
      <w:r>
        <w:rPr>
          <w:bCs/>
          <w:b/>
        </w:rPr>
        <w:t xml:space="preserve">EURAXESS Support:</w:t>
      </w:r>
    </w:p>
    <w:p>
      <w:pPr>
        <w:numPr>
          <w:ilvl w:val="0"/>
          <w:numId w:val="1001"/>
        </w:numPr>
        <w:pStyle w:val="Compact"/>
      </w:pPr>
      <w:r>
        <w:rPr>
          <w:bCs/>
          <w:b/>
        </w:rPr>
        <w:t xml:space="preserve">Innovation Hubs:</w:t>
      </w:r>
    </w:p>
    <w:p>
      <w:pPr>
        <w:numPr>
          <w:ilvl w:val="0"/>
          <w:numId w:val="1001"/>
        </w:numPr>
        <w:pStyle w:val="Compact"/>
      </w:pPr>
      <w:r>
        <w:rPr>
          <w:bCs/>
          <w:b/>
        </w:rPr>
        <w:t xml:space="preserve">Digital Connectivity:</w:t>
      </w:r>
    </w:p>
    <w:bookmarkEnd w:id="25"/>
    <w:bookmarkStart w:id="27" w:name="funding-mechanisms"/>
    <w:p>
      <w:pPr>
        <w:pStyle w:val="Heading2"/>
      </w:pPr>
      <w:r>
        <w:t xml:space="preserve">3. Funding Mechanisms</w:t>
      </w:r>
    </w:p>
    <w:p>
      <w:pPr>
        <w:pStyle w:val="FirstParagraph"/>
      </w:pPr>
      <w:r>
        <w:t xml:space="preserve">A critical component of the Academic Researcher's lifecycle is funding. The location in Belgium Brussels offers strategic advantages in securing financial support.</w:t>
      </w:r>
    </w:p>
    <w:bookmarkStart w:id="26" w:name="horizon-europe"/>
    <w:p>
      <w:pPr>
        <w:pStyle w:val="Heading3"/>
      </w:pPr>
      <w:r>
        <w:t xml:space="preserve">Horizon Europe</w:t>
      </w:r>
    </w:p>
    <w:p>
      <w:pPr>
        <w:pStyle w:val="FirstParagraph"/>
      </w:pPr>
      <w:r>
        <w:t xml:space="preserve">This is the key programme of the EU for supporting research and innovation. An Academic Researcher based in Brussels is often better positioned to identify calls for proposals, attend networking events with potential consortium partners, and understand the regulatory nuances required for compliance. The density of project management offices in Belgium Brussels further reduces administrative burdens on individual scholars.</w:t>
      </w:r>
    </w:p>
    <w:bookmarkEnd w:id="26"/>
    <w:bookmarkEnd w:id="27"/>
    <w:bookmarkStart w:id="30" w:name="societal-impact-and-policy-engagement"/>
    <w:p>
      <w:pPr>
        <w:pStyle w:val="Heading2"/>
      </w:pPr>
      <w:r>
        <w:t xml:space="preserve">4. Societal Impact and Policy Engagement</w:t>
      </w:r>
    </w:p>
    <w:p>
      <w:pPr>
        <w:pStyle w:val="FirstParagraph"/>
      </w:pPr>
      <w:r>
        <w:t xml:space="preserve">The role of the Academic Researcher extends beyond the laboratory or library. In Belgium Brussels, there is a strong emphasis on "Responsible Research and Innovation" (RRI).</w:t>
      </w:r>
    </w:p>
    <w:bookmarkStart w:id="28" w:name="bridging-science-and-society"/>
    <w:p>
      <w:pPr>
        <w:pStyle w:val="Heading3"/>
      </w:pPr>
      <w:r>
        <w:t xml:space="preserve">Bridging Science and Society</w:t>
      </w:r>
    </w:p>
    <w:p>
      <w:pPr>
        <w:pStyle w:val="FirstParagraph"/>
      </w:pPr>
      <w:r>
        <w:t xml:space="preserve">Data indicates that researchers involved in policy discussions see a higher rate of their findings being adopted into legislation. By participating in expert groups organized by the European Commission, an Academic Researcher can ensure that evidence-based decisions drive public health interventions, environmental protections, and educational reforms.</w:t>
      </w:r>
    </w:p>
    <w:bookmarkEnd w:id="28"/>
    <w:bookmarkStart w:id="29" w:name="interdisciplinary-collaboration"/>
    <w:p>
      <w:pPr>
        <w:pStyle w:val="Heading3"/>
      </w:pPr>
      <w:r>
        <w:t xml:space="preserve">Interdisciplinary Collaboration</w:t>
      </w:r>
    </w:p>
    <w:p>
      <w:pPr>
        <w:pStyle w:val="FirstParagraph"/>
      </w:pPr>
      <w:r>
        <w:t xml:space="preserve">Complex challenges cannot be solved by single disciplines. The Academic Researcher in Belgium Brussels is often part of cross-border teams involving sociologists, engineers, economists, and lawyers. This interdisciplinary approach fosters holistic solutions to problems such as migration crises or energy transitions.</w:t>
      </w:r>
    </w:p>
    <w:bookmarkEnd w:id="29"/>
    <w:bookmarkEnd w:id="30"/>
    <w:bookmarkStart w:id="31" w:name="challenges-faced-by-the-researcher"/>
    <w:p>
      <w:pPr>
        <w:pStyle w:val="Heading2"/>
      </w:pPr>
      <w:r>
        <w:t xml:space="preserve">5. Challenges Faced by the Researcher</w:t>
      </w:r>
    </w:p>
    <w:p>
      <w:pPr>
        <w:pStyle w:val="FirstParagraph"/>
      </w:pPr>
      <w:r>
        <w:t xml:space="preserve">Despite the opportunities, significant hurdles exist for those operating in this environment.</w:t>
      </w:r>
    </w:p>
    <w:p>
      <w:pPr>
        <w:numPr>
          <w:ilvl w:val="0"/>
          <w:numId w:val="1002"/>
        </w:numPr>
        <w:pStyle w:val="Compact"/>
      </w:pPr>
      <w:r>
        <w:rPr>
          <w:bCs/>
          <w:b/>
        </w:rPr>
        <w:t xml:space="preserve">Bureaucracy:</w:t>
      </w:r>
    </w:p>
    <w:p>
      <w:pPr>
        <w:numPr>
          <w:ilvl w:val="0"/>
          <w:numId w:val="1002"/>
        </w:numPr>
        <w:pStyle w:val="Compact"/>
      </w:pPr>
      <w:r>
        <w:rPr>
          <w:bCs/>
          <w:b/>
        </w:rPr>
        <w:t xml:space="preserve">Competition:</w:t>
      </w:r>
    </w:p>
    <w:p>
      <w:pPr>
        <w:numPr>
          <w:ilvl w:val="0"/>
          <w:numId w:val="1002"/>
        </w:numPr>
        <w:pStyle w:val="Compact"/>
      </w:pPr>
      <w:r>
        <w:br/>
      </w:r>
      <w:r>
        <w:t xml:space="preserve">Linguistic Diversity: While multilingualism is an asset, it also requires constant adaptation in communication styles across different cultural norms.</w:t>
      </w:r>
    </w:p>
    <w:bookmarkEnd w:id="31"/>
    <w:bookmarkStart w:id="32" w:name="strategies-for-success"/>
    <w:p>
      <w:pPr>
        <w:pStyle w:val="Heading2"/>
      </w:pPr>
      <w:r>
        <w:t xml:space="preserve">6. Strategies for Success</w:t>
      </w:r>
    </w:p>
    <w:p>
      <w:pPr>
        <w:pStyle w:val="FirstParagraph"/>
      </w:pPr>
      <w:r>
        <w:t xml:space="preserve">To thrive as an Academic Researcher in this dynamic setting, several strategic actions are recommended:</w:t>
      </w:r>
    </w:p>
    <w:p>
      <w:pPr>
        <w:numPr>
          <w:ilvl w:val="0"/>
          <w:numId w:val="1003"/>
        </w:numPr>
        <w:pStyle w:val="Compact"/>
      </w:pPr>
      <w:r>
        <w:rPr>
          <w:bCs/>
          <w:b/>
        </w:rPr>
        <w:t xml:space="preserve">Build Networks Early:</w:t>
      </w:r>
    </w:p>
    <w:p>
      <w:pPr>
        <w:numPr>
          <w:ilvl w:val="0"/>
          <w:numId w:val="1003"/>
        </w:numPr>
        <w:pStyle w:val="Compact"/>
      </w:pPr>
      <w:r>
        <w:rPr>
          <w:bCs/>
          <w:b/>
        </w:rPr>
        <w:t xml:space="preserve">Leverage Local Resources:</w:t>
      </w:r>
    </w:p>
    <w:p>
      <w:pPr>
        <w:numPr>
          <w:ilvl w:val="0"/>
          <w:numId w:val="1003"/>
        </w:numPr>
        <w:pStyle w:val="Compact"/>
      </w:pPr>
      <w:r>
        <w:br/>
      </w:r>
      <w:r>
        <w:t xml:space="preserve">Maintain Flexibility: Be prepared to pivot research directions based on emerging policy priorities identified through proximity to decision-makers in Belgium Brussels.</w:t>
      </w:r>
    </w:p>
    <w:bookmarkEnd w:id="32"/>
    <w:bookmarkStart w:id="33" w:name="conclusion"/>
    <w:p>
      <w:pPr>
        <w:pStyle w:val="Heading2"/>
      </w:pPr>
      <w:r>
        <w:t xml:space="preserve">7. Conclusion</w:t>
      </w:r>
    </w:p>
    <w:p>
      <w:pPr>
        <w:pStyle w:val="FirstParagraph"/>
      </w:pPr>
      <w:r>
        <w:t xml:space="preserve">The position of an Academic Researcher in Belgium Brussels is uniquely powerful. It combines the intellectual rigor of academia with the practical influence of policy-making. As Europe faces unprecedented challenges, the ability to integrate scientific expertise into political discourse becomes vital. This poster presentation asserts that supporting researchers in this hub is not just a national Belgian priority but a continental European imperative.</w:t>
      </w:r>
    </w:p>
    <w:p>
      <w:pPr>
        <w:pStyle w:val="BodyText"/>
      </w:pPr>
      <w:r>
        <w:t xml:space="preserve">By enhancing resources, reducing bureaucratic friction, and fostering international cooperation, we can maximize the output of these scholars. The future of science in Europe depends on leveraging the potential of those working at its heart—in Belgium Brussels.</w:t>
      </w:r>
    </w:p>
    <w:bookmarkEnd w:id="33"/>
    <w:p>
      <w:pPr>
        <w:pStyle w:val="BodyText"/>
      </w:pPr>
      <w:r>
        <w:rPr>
          <w:bCs/>
          <w:b/>
        </w:rPr>
        <w:t xml:space="preserve">Contact Information:</w:t>
      </w:r>
    </w:p>
    <w:p>
      <w:pPr>
        <w:pStyle w:val="BodyText"/>
      </w:pPr>
      <w:r>
        <w:t xml:space="preserve">Name: Dr. Alex Van der Meer | Email: a.vandermeer@university.brussels</w:t>
      </w:r>
      <w:r>
        <w:br/>
      </w:r>
      <w:r>
        <w:t xml:space="preserve">Affiliation: Department of European Studies &amp; Research Policy</w:t>
      </w:r>
      <w:r>
        <w:br/>
      </w:r>
      <w:r>
        <w:t xml:space="preserve">Location: Brussels, Belgium</w:t>
      </w:r>
    </w:p>
    <w:p>
      <w:r>
        <w:pict>
          <v:rect style="width:0;height:1.5pt" o:hralign="center" o:hrstd="t" o:hr="t"/>
        </w:pict>
      </w:r>
    </w:p>
    <w:p>
      <w:pPr>
        <w:pStyle w:val="FirstParagraph"/>
      </w:pPr>
      <w:r>
        <w:rPr>
          <w:iCs/>
          <w:i/>
        </w:rPr>
        <w:t xml:space="preserve">This document serves as an academic poster presentation regarding the structural and functional analysis of the Academic Researcher within the specific geopolitical context of Belgium Brussels. All content is formatted for clarity, impact, and readability in a formal academic setting.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The Role of the Academic Researcher in Belgium Brussels</dc:title>
  <dc:creator/>
  <dc:language>en</dc:language>
  <cp:keywords/>
  <dcterms:created xsi:type="dcterms:W3CDTF">2026-07-29T15:46:45Z</dcterms:created>
  <dcterms:modified xsi:type="dcterms:W3CDTF">2026-07-29T15:46:45Z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