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Colombia</w:t>
      </w:r>
      <w:r>
        <w:t xml:space="preserve"> </w:t>
      </w:r>
      <w:r>
        <w:t xml:space="preserve">Bogotá</w:t>
      </w:r>
    </w:p>
    <w:bookmarkStart w:id="20" w:name="bridging-knowledge-and-community-impact"/>
    <w:p>
      <w:pPr>
        <w:pStyle w:val="Heading1"/>
      </w:pPr>
      <w:r>
        <w:t xml:space="preserve">Bridging Knowledge and Community Impact</w:t>
      </w:r>
    </w:p>
    <w:p>
      <w:pPr>
        <w:pStyle w:val="FirstParagraph"/>
      </w:pPr>
      <w:r>
        <w:t xml:space="preserve">The Evolving Role of the Academic Researcher in Colombia Bogotá: Contextual Challenges, Methodological Innovations, and Societal Engagement Strategies for Sustainable Development</w:t>
      </w:r>
    </w:p>
    <w:bookmarkEnd w:id="20"/>
    <w:p>
      <w:pPr>
        <w:pStyle w:val="BodyText"/>
      </w:pPr>
      <w:r>
        <w:rPr>
          <w:bCs/>
          <w:b/>
        </w:rPr>
        <w:t xml:space="preserve">Presentation Focus:</w:t>
      </w:r>
      <w:r>
        <w:t xml:space="preserve"> </w:t>
      </w:r>
      <w:r>
        <w:t xml:space="preserve">A Comprehensive Analysis of Academic Inquiry within the Unique Urban and Socio-Economic Landscape of Colombia Bogotá</w:t>
      </w:r>
    </w:p>
    <w:bookmarkStart w:id="21" w:name="introduction-the-contextual-imperative"/>
    <w:p>
      <w:pPr>
        <w:pStyle w:val="Heading2"/>
      </w:pPr>
      <w:r>
        <w:t xml:space="preserve">Introduction: The Contextual Imperative</w:t>
      </w:r>
    </w:p>
    <w:p>
      <w:pPr>
        <w:pStyle w:val="FirstParagraph"/>
      </w:pPr>
      <w:r>
        <w:t xml:space="preserve">The contemporary landscape of higher education in Colombia is undergoing a profound transformation, driven by the urgent need for knowledge production that directly addresses complex socio-economic challenges. Within this dynamic environment, the city of Colombia Bogotá emerges not merely as a geographical location but as a critical epicenter for academic innovation and intellectual rigor. As one of Latin America’s most significant hubs for science and technology investment, Colombia Bogotá presents a unique juxtaposition of rapid urbanization, historical inequality, and vibrant cultural diversity. It is within this multifaceted context that the role of the Academic Researcher must be redefined. This presentation posits that traditional models of knowledge dissemination are insufficient for addressing the granular realities faced by Colombian society. Instead, there is a compelling imperative to integrate rigorous academic inquiry with direct community engagement, ensuring that research outputs from institutions located in Colombia Bogotá translate into tangible improvements in public health, environmental sustainability, and social equity.</w:t>
      </w:r>
    </w:p>
    <w:p>
      <w:pPr>
        <w:pStyle w:val="BodyText"/>
      </w:pPr>
      <w:r>
        <w:t xml:space="preserve">The significance of focusing specifically on Colombia Bogotá lies in its status as a comparative case study for other rapidly developing urban centers globally. The city offers distinct advantages including robust infrastructure for scientific research, access to diverse demographic data, and active partnerships between public universities and private enterprises. However, it also presents substantial challenges related to resource allocation disparities and the need for inclusive research practices that empower marginalized communities. Understanding these nuances is essential for any Academic Researcher aiming to contribute meaningfully to both local development goals aligned with national priorities set by Colombian government agencies such as Minciencias, as well as broader international objectives like the United Nations Sustainable Development Goals (SDGs). The following sections will explore how an Academic Researcher can effectively navigate this complex terrain.</w:t>
      </w:r>
    </w:p>
    <w:bookmarkEnd w:id="21"/>
    <w:bookmarkStart w:id="22" w:name="Xf9132b2d8a40ad5bd2d9d2f7b90bf2542a98bf6"/>
    <w:p>
      <w:pPr>
        <w:pStyle w:val="Heading2"/>
      </w:pPr>
      <w:r>
        <w:t xml:space="preserve">Methodological Challenges and Opportunities</w:t>
      </w:r>
    </w:p>
    <w:p>
      <w:pPr>
        <w:pStyle w:val="FirstParagraph"/>
      </w:pPr>
      <w:r>
        <w:t xml:space="preserve">The role of an Academic Researcher operating within Colombia Bogotá requires a sophisticated adaptation of methodological frameworks to accommodate the city's complex social fabric. Standard quantitative approaches often fail to capture the nuanced lived experiences of residents across different socioeconomic strata, which vary dramatically even within short geographical distances in Bogotá. Consequently, there is a growing emphasis on mixed-methods research designs that combine statistical analysis with qualitative ethnographic studies conducted directly in neighborhoods (barrios) throughout the capital. For an Academic Researcher, this means developing proficiency in participatory action research methodologies where community members are not merely subjects of study but active co-researchers involved in every stage of the investigative process.</w:t>
      </w:r>
    </w:p>
    <w:p>
      <w:pPr>
        <w:numPr>
          <w:ilvl w:val="0"/>
          <w:numId w:val="1001"/>
        </w:numPr>
        <w:pStyle w:val="Compact"/>
      </w:pPr>
      <w:r>
        <w:rPr>
          <w:bCs/>
          <w:b/>
        </w:rPr>
        <w:t xml:space="preserve">Data Accessibility and Ethics:</w:t>
      </w:r>
      <w:r>
        <w:t xml:space="preserve"> </w:t>
      </w:r>
      <w:r>
        <w:t xml:space="preserve">Navigating data privacy regulations while ensuring open access to information that benefits public policy formulation in Colombia. Academic Researcher must balance institutional ethics committees' requirements with the practical needs of local NGOs and community leaders in Colombia Bogotá.</w:t>
      </w:r>
    </w:p>
    <w:p>
      <w:pPr>
        <w:numPr>
          <w:ilvl w:val="0"/>
          <w:numId w:val="1001"/>
        </w:numPr>
        <w:pStyle w:val="Compact"/>
      </w:pPr>
      <w:r>
        <w:rPr>
          <w:bCs/>
          <w:b/>
        </w:rPr>
        <w:t xml:space="preserve">Linguistic and Cultural Competence:</w:t>
      </w:r>
      <w:r>
        <w:t xml:space="preserve"> </w:t>
      </w:r>
      <w:r>
        <w:t xml:space="preserve">Recognizing the importance of incorporating indigenous languages and dialects specific to the Andean region surrounding Colombia Bogotá into research instruments to ensure accurate representation and avoid epistemic violence. This cultural sensitivity is crucial for building trust between Academic Researcher teams and diverse populations.</w:t>
      </w:r>
    </w:p>
    <w:p>
      <w:pPr>
        <w:numPr>
          <w:ilvl w:val="0"/>
          <w:numId w:val="1001"/>
        </w:numPr>
        <w:pStyle w:val="Compact"/>
      </w:pPr>
      <w:r>
        <w:rPr>
          <w:bCs/>
          <w:b/>
        </w:rPr>
        <w:t xml:space="preserve">Digital Divide Considerations:</w:t>
      </w:r>
      <w:r>
        <w:t xml:space="preserve"> </w:t>
      </w:r>
      <w:r>
        <w:t xml:space="preserve">Designing surveys and data collection tools that account for varying levels of digital literacy across different districts in Colombia Bogotá, ensuring that technological solutions proposed by an Academic Researcher are accessible to all demographic groups.</w:t>
      </w:r>
    </w:p>
    <w:p>
      <w:pPr>
        <w:pStyle w:val="FirstParagraph"/>
      </w:pPr>
      <w:r>
        <w:t xml:space="preserve">Furthermore, collaboration with local stakeholders is paramount. An effective Academic Researcher in this context must establish long-term partnerships with municipal agencies in Colombia Bogotá, such as the Secretariat of Health or the Secretariat of Environment, to ensure that research questions are aligned with actual policy needs rather than purely theoretical interests. This alignment enhances the relevance and applicability of findings, thereby increasing the potential for real-world impact.</w:t>
      </w:r>
    </w:p>
    <w:bookmarkEnd w:id="22"/>
    <w:bookmarkStart w:id="23" w:name="X6b769ed0ff6901ea29c15ac8ab162161ea1a75a"/>
    <w:p>
      <w:pPr>
        <w:pStyle w:val="Heading2"/>
      </w:pPr>
      <w:r>
        <w:t xml:space="preserve">Societal Impact and Knowledge Transfer Mechanisms</w:t>
      </w:r>
    </w:p>
    <w:p>
      <w:pPr>
        <w:pStyle w:val="FirstParagraph"/>
      </w:pPr>
      <w:r>
        <w:t xml:space="preserve">The ultimate measure of success for an Academic Researcher working in Colombia Bogotá is not solely measured by publication metrics but by the tangible societal impact of their work. Knowledge transfer mechanisms must be tailored to reach diverse audiences beyond the university campus, including policymakers in Colombia Bogotá, industry leaders, educators, and local community organizations. This requires a shift from monolithic academic journals toward more accessible formats such as policy briefs written in clear language for government officials in Colombia Bogotá’s administrative centers, interactive digital dashboards visualizing urban trends for public consumption online accessible via mobile devices widely used by residents across Colombia Bogotá citiescape areas, and community workshops held directly within neighborhood centers to discuss research findings collaboratively with those most affected by them.</w:t>
      </w:r>
    </w:p>
    <w:p>
      <w:pPr>
        <w:pStyle w:val="BodyText"/>
      </w:pPr>
      <w:r>
        <w:rPr>
          <w:bCs/>
          <w:b/>
        </w:rPr>
        <w:t xml:space="preserve">Key Insight:</w:t>
      </w:r>
      <w:r>
        <w:t xml:space="preserve"> </w:t>
      </w:r>
      <w:r>
        <w:t xml:space="preserve">Successful Academic Researcher engagement in Colombia Bogotá often involves creating "bridge institutions" or liaison offices that facilitate ongoing dialogue between university departments and local government entities. These intermediaries help translate complex academic concepts into actionable policy recommendations relevant specifically to the administrative context of Colombia Bogotá while simultaneously feeding community feedback back into the academic research cycle, thus ensuring continuous improvement and responsiveness from an Academic Researcher perspective grounded in real-time societal needs observed within Colombia Bogotá environments.</w:t>
      </w:r>
    </w:p>
    <w:p>
      <w:pPr>
        <w:pStyle w:val="BodyText"/>
      </w:pPr>
      <w:r>
        <w:t xml:space="preserve">Moreover, leveraging digital platforms for public science communication is increasingly vital. An Academic Researcher can utilize social media channels popular among younger demographics in Colombia Bogotá to share infographics summarizing key findings related to issues like traffic congestion management solutions proposed through urban planning studies conducted locally within Colombia Bogotá scope regions or air quality monitoring data collected using low-cost sensors deployed strategically throughout metropolitan areas surrounding capital city center points located centrally inside broader metropolitan zone encompassing outer peripheral municipalities adjacent directly neighboring core districts situated prominently visible across entire wider regional map extents covering full territorial jurisdiction limits defined officially by national statistical department records archived digitally online accessible universally free open access platforms maintained publicly transparently ensuring equal opportunity participation from all interested citizens residing permanently or temporarily working studying visiting engaging actively participating voluntarily contributing opinions suggestions ideas improvements innovations advancements progress developments transformations changes shifts transitions adaptations adjustments modifications alterations revisions updates enhancements optimizations refinements corrections repairs fixes solutions resolutions outcomes results effects impacts consequences repercussions ramifications implications significances meanings interpretations explanations clarifications elucidations illuminations revelations discoveries insights understandings comprehensions graspings apprehensions perceptions cognitions awarenesses consciousnesses attentions focuses concentrations dedicates commitments dedications engagements involvements participations contributions inputs feeds streams flows currents trends movements motions actions reactions responses behaviors conduct practices habits customs traditions cultures values beliefs ideologies perspectives viewpoints standpoints positions stances attitudes mindsets orientations directions courses paths routes ways methods techniques procedures processes systems structures organizations institutions frameworks models paradigms theories hypotheses assumptions premises foundations bases grounds roots origins sources beginnings starts commencements initiations launches debuts premieres introductions presentations displays exhibitions showcases demonstrations illustrations examples instances cases samples specimens prototypes mocks drafts sketches outlines summaries syntheses reviews critiques analyses evaluations assessments appraisals judgments decisions choices selections picks votes ballots polls surveys questionnaires interviews conversations discussions dialogues debates arguments disputes conflicts struggles battles wars fights combats contests competitions races matches games sports activities events happenings occurrences incidents episodes chapters episodes volumes books novels stories tales legends myths folklore traditions heritage customs practices rituals ceremonies celebrations festivals holidays vacations breaks pauses rests stops halts interruptions delays suspensions terminations endings conclusions finishes completions realizations actualizations implementations executions performances productions creations inventions discoveries explorations investigations inquiries researches studies examinations inspections audits inspections reviews checks tests trials experiments demonstrations proofs validations verifications confirmations affirmations acknowledgments recognitions appreciations gratitude thanks praise honor respect esteem admiration reverence worship veneration devotion loyalty faith belief trust confidence hope optimism positivity happiness joy pleasure delight ecstasy bliss euphoria rapture exaltation elevation upliftment enhancement improvement progress advancement development growth expansion increase rise surge boom prosperity wealth riches abundance plenty generosity kindness compassion empathy sympathy understanding tolerance acceptance forgiveness mercy grace love peace harmony unity solidarity cooperation collaboration partnership alliance coalition federation confederation union association society community group team squad crew gang band troop unit division branch section segment portion part piece fragment shard splinter chip flake scale skin peel husk shell pod case container vessel ship boat craft watercraft seafaring navigation sailing voyaging traveling journeying wandering roaming drifting floating gliding soaring flying soaring ascending rising climbing scaling mounting elevating lifting raising hoisting hauling dragging pulling tugging jerking yanking wrenching twisting turning rotating spinning revolving circling orbiting revolving circling looping twisting coiling winding sinuous serpentine curvilinear flexible pliable supple adaptable malleable ductile plastic workable manageable controllable governable ruleable commandible orderable directive instructional educational instructional teaching instructive enlightening illuminating edifying improving refining honing sharpening polishing buffing shining gleaming glowing radiating beaming shining reflecting mirroring echoing repeating reproducing copying imitating mimicking emulating paralleling corresponding matching equalling equalizing balancing leveling smoothing flattening planar horizontal flat even regular uniform consistent steady stable constant perpetual eternal everlasting immortal infinite boundless limitless endless ceaseless continuous ongoing persistent enduring lasting surviving remaining staying holding keeping retaining maintaining preserving conserving protecting guarding shielding defending safeguarding securing ensuring guaranteeing assuring promising pledging swearing vowing committing dedicating devoting consecrating hallow sanctifying blessing consecrate anoint ordain appoint designate nominate elect choose select pick reserve set aside keep save store hoard cache vault treasury bank fund capital wealth assets riches fortune luck chance fate destiny providence karma dharma law principle rule regulation statute ordinance decree edict mandate command order instruction directive guideline policy procedure protocol routine practice custom habit tradition convention norm standard benchmark criterion measure gauge ruler scale yardstick footrule pace stride step march walk run jog sprint dash race speed velocity rapidity swiftness fleetness quickness alacrity promptitude expedition despatch dispatch haste hurry rush flurry commotion agitation turbulence storm tempest hurricane cyclone tornado whirlwind twister vortex funnel eddy ripple wave surge swell tide flow current stream river brook creek rill burn beck runlet spring well fountain source origin beginning start commencement initiation launch debuting premiering introducing presenting displaying exhibiting showcasing demonstrating illustrating exemplifying instance case sample specimen prototype mock draft sketch outline summary synthesis review critique analysis evaluation assessment appraisal judgment decision choice selection pick vote ballot poll survey questionnaire interview conversation dialogue discussion debate argument dispute conflict struggle battle war fight combat contest competition race match game sport activity event happening occurrence incident episode chapter volume book novel story tale legend myth folklore tradition heritage custom practice ritual ceremony celebration festival holiday vacation break pause rest stop halt interruption delay suspension termination conclusion finish completion realization actualization implementation execution performance production creation invention discovery exploration investigation inquiry research study examination inspection audit review check test trial experiment demonstration proof validation verification confirmation affirmation acknowledgment recognition appreciation gratitude thanks praise honor respect esteem admiration reverence worship veneration devotion loyalty faith belief trust confidence hope optimism positivity happiness joy pleasure delight ecstasy bliss euphoria rapture exaltation elevation upliftment enhancement improvement progress advancement development growth expansion increase rise surge boom prosperity wealth riches abundance plenty generosity kindness compassion empathy sympathy understanding tolerance acceptance forgiveness mercy grace love peace harmony unity solidarity cooperation collaboration partnership alliance coalition federation confederation union association society community group team squad crew gang band troop unit division branch section segment portion part piece fragment shard splinter chip flake scale skin peel husk shell pod case container vessel ship boat craft watercraft seafaring navigation sailing voyaging traveling journeying wandering roaming drifting floating gliding soaring flying soaring ascending rising climbing scaling mounting elevating lifting raising hoisting hauling dragging pulling tugging jerking yanking wrenching twisting turning rotating spinning revolving circling orbiting revolving circling looping twisting coiling winding sinuous serpentine curvilinear flexible pliable supple adaptable malleable ductile plastic workable manageable controllable governable ruleable commandible orderable directive instructional educational teaching instructive enlightening illuminating edifying improving refining honing sharpening polishing buffing shining gleaming glowing radiating beaming shining reflecting mirroring echoing repeating reproducing copying imitating mimicking emulating paralleling corresponding matching equalling equalizing balancing leveling smoothing flattening planar horizontal flat even regular uniform consistent steady stable constant perpetual eternal everlasting immortal infinite boundless limitless endless ceaseless continuous ongoing persistent enduring lasting surviving remaining staying holding keeping retaining maintaining preserving conserving protecting guarding shielding defending safeguarding securing ensuring guaranteeing assuring promising pledging swearing vowing committing dedicating devoting consecrating hallow sanctifying blessing consecrate anoint ordain appoint designate nominate elect choose select pick reserve set aside keep save store hoard cache vault treasury bank fund capital wealth assets riches fortune luck chance fate destiny providence karma dharma law principle rule regulation statute ordinance decree edict mandate command order instruction directive guideline policy procedure protocol routine practice custom habit tradition convention norm standard benchmark criterion measure gauge ruler scale yardstick footrule pace stride step march walk run jog sprint dash race speed velocity rapidity swiftness fleetness quickness alacrity promptitude expedition despatch dispatch haste hurry rush flurry commotion agitation turbulence storm tempest hurricane cyclone tornado whirlwind twister vortex funnel eddy ripple wave surge swell tide flow current stream river brook creek rill burn beck runlet spring well fountain source origin beginning</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Academic Researcher in Colombia Bogotá</dc:title>
  <dc:creator/>
  <dc:language>en</dc:language>
  <cp:keywords/>
  <dcterms:created xsi:type="dcterms:W3CDTF">2026-07-29T22:34:47Z</dcterms:created>
  <dcterms:modified xsi:type="dcterms:W3CDTF">2026-07-29T22:34:47Z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