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Germany</w:t>
      </w:r>
      <w:r>
        <w:t xml:space="preserve"> </w:t>
      </w:r>
      <w:r>
        <w:t xml:space="preserve">Berlin</w:t>
      </w:r>
    </w:p>
    <w:bookmarkStart w:id="21" w:name="X336ff628b0eb2a19cebd69d2fd071d920133675"/>
    <w:p>
      <w:pPr>
        <w:pStyle w:val="Heading1"/>
      </w:pPr>
      <w:r>
        <w:t xml:space="preserve">Elevating the Academic Researcher in Germany Berlin</w:t>
      </w:r>
    </w:p>
    <w:bookmarkStart w:id="20" w:name="X01a8f54913de6656cd408040b7d93557c0adf58"/>
    <w:p>
      <w:pPr>
        <w:pStyle w:val="Heading2"/>
      </w:pPr>
      <w:r>
        <w:t xml:space="preserve">A Strategic Framework for Institutional Excellence and Global Impact</w:t>
      </w:r>
    </w:p>
    <w:p>
      <w:pPr>
        <w:pStyle w:val="FirstParagraph"/>
      </w:pPr>
      <w:r>
        <w:t xml:space="preserve">Poster Presentation Academic Document | Context: Higher Education Landscape in Germany Berlin</w:t>
      </w:r>
    </w:p>
    <w:bookmarkEnd w:id="20"/>
    <w:bookmarkEnd w:id="21"/>
    <w:bookmarkStart w:id="22" w:name="i.-abstract-and-introduction"/>
    <w:p>
      <w:pPr>
        <w:pStyle w:val="Heading3"/>
      </w:pPr>
      <w:r>
        <w:t xml:space="preserve">I. Abstract and Introduction</w:t>
      </w:r>
    </w:p>
    <w:p>
      <w:pPr>
        <w:pStyle w:val="FirstParagraph"/>
      </w:pPr>
      <w:r>
        <w:t xml:space="preserve">In the contemporary landscape of higher education, the position of the Academic Researcher is no longer confined to traditional lecture halls or isolated laboratories. It has evolved into a dynamic, multifaceted role that serves as the engine for innovation, cultural exchange, and scientific advancement. This poster presentation focuses on the specific ecosystem of Germany Berlin, a city that has rapidly established itself as one of Europe’s leading hubs for science and research. The primary objective of this document is to analyze how the unique structural advantages of Germany Berlin can be leveraged to enhance the efficacy, visibility, and societal impact of every Academic Researcher.</w:t>
      </w:r>
    </w:p>
    <w:p>
      <w:pPr>
        <w:pStyle w:val="BodyText"/>
      </w:pPr>
      <w:r>
        <w:t xml:space="preserve">Germany Berlin represents a convergence point where historical significance meets futuristic ambition. For the modern Academic Researcher, operating within this context offers unparalleled opportunities for interdisciplinary collaboration. However, it also presents unique challenges regarding funding competitiveness, international integration, and public engagement. This presentation outlines a comprehensive framework designed to optimize the performance of the Academic Researcher within these specific parameters.</w:t>
      </w:r>
    </w:p>
    <w:bookmarkEnd w:id="22"/>
    <w:bookmarkStart w:id="23" w:name="ii.-the-context-why-germany-berlin"/>
    <w:p>
      <w:pPr>
        <w:pStyle w:val="Heading3"/>
      </w:pPr>
      <w:r>
        <w:t xml:space="preserve">II. The Context: Why Germany Berlin?</w:t>
      </w:r>
    </w:p>
    <w:p>
      <w:pPr>
        <w:pStyle w:val="FirstParagraph"/>
      </w:pPr>
      <w:r>
        <w:t xml:space="preserve">To understand the trajectory of the Academic Researcher, one must first appreciate the environment in which they operate. Germany Berlin is characterized by a dense network of universities, non-university research institutes (such as those affiliated with the Max Planck Society and Fraunhofer Society), and a thriving startup ecosystem. This tripartite structure creates a fertile ground for "Triple Helix" innovation involving government, academia, and industry.</w:t>
      </w:r>
    </w:p>
    <w:p>
      <w:pPr>
        <w:pStyle w:val="BodyText"/>
      </w:pPr>
      <w:r>
        <w:t xml:space="preserve">Unlike other metropolitan centers, Germany Berlin offers specific policy support aimed at internationalization. The city administration actively promotes research initiatives through grants focused on sustainability, urban development, and digital humanities. For the Academic Researcher in Germany Berlin, this means that local funding mechanisms are often aligned with global challenges such as climate change and digital transformation. Understanding these local nuances is critical for any researcher aiming to secure resources and build productive partnerships.</w:t>
      </w:r>
    </w:p>
    <w:bookmarkEnd w:id="23"/>
    <w:bookmarkStart w:id="24" w:name="X15adb14031984b449ca5bdc3b53f8f60ab3d552"/>
    <w:p>
      <w:pPr>
        <w:pStyle w:val="Heading3"/>
      </w:pPr>
      <w:r>
        <w:t xml:space="preserve">III. Strategic Pillars for Academic Excellence</w:t>
      </w:r>
    </w:p>
    <w:p>
      <w:pPr>
        <w:pStyle w:val="FirstParagraph"/>
      </w:pPr>
      <w:r>
        <w:t xml:space="preserve">This poster presents three strategic pillars essential for the modern Academic Researcher operating in Germany Berlin:</w:t>
      </w:r>
    </w:p>
    <w:p>
      <w:pPr>
        <w:numPr>
          <w:ilvl w:val="0"/>
          <w:numId w:val="1001"/>
        </w:numPr>
        <w:pStyle w:val="Compact"/>
      </w:pPr>
      <w:r>
        <w:rPr>
          <w:bCs/>
          <w:b/>
        </w:rPr>
        <w:t xml:space="preserve">Digital Infrastructure Integration:</w:t>
      </w:r>
      <w:r>
        <w:t xml:space="preserve"> </w:t>
      </w:r>
      <w:r>
        <w:t xml:space="preserve">In a city as technologically advanced as Germany Berlin, reliance on legacy systems is obsolete. The Academic Researcher must integrate digital tools not only for data analysis but for open science practices. This includes utilizing local cloud infrastructure initiatives supported by the Berlin-Brandenburg Academy of Sciences to ensure data sovereignty and collaborative ease.</w:t>
      </w:r>
    </w:p>
    <w:p>
      <w:pPr>
        <w:numPr>
          <w:ilvl w:val="0"/>
          <w:numId w:val="1001"/>
        </w:numPr>
        <w:pStyle w:val="Compact"/>
      </w:pPr>
      <w:r>
        <w:rPr>
          <w:bCs/>
          <w:b/>
        </w:rPr>
        <w:t xml:space="preserve">Interdisciplinary Collaboration:</w:t>
      </w:r>
      <w:r>
        <w:t xml:space="preserve"> </w:t>
      </w:r>
      <w:r>
        <w:t xml:space="preserve">The siloed approach to research is increasingly ineffective. The Academic Researcher in Germany Berlin is encouraged to bridge gaps between hard sciences and humanities. For instance, projects combining environmental science with sociology are particularly well-funded in this region due to the city’s focus on sustainable urban living.</w:t>
      </w:r>
    </w:p>
    <w:p>
      <w:pPr>
        <w:numPr>
          <w:ilvl w:val="0"/>
          <w:numId w:val="1001"/>
        </w:numPr>
        <w:pStyle w:val="Compact"/>
      </w:pPr>
      <w:r>
        <w:rPr>
          <w:bCs/>
          <w:b/>
        </w:rPr>
        <w:t xml:space="preserve">Public Engagement and Societal Impact:</w:t>
      </w:r>
      <w:r>
        <w:t xml:space="preserve"> </w:t>
      </w:r>
      <w:r>
        <w:t xml:space="preserve">Unlike the "ivory tower" model of the past, today’s Academic Researcher is expected to engage directly with society. In Germany Berlin, this takes many forms, from participating in popular science festivals like 'Lange Nacht der Wissenschaften' to consulting for city planning initiatives. The ability to communicate complex findings clearly is now a core competency for tenure and funding success.</w:t>
      </w:r>
    </w:p>
    <w:bookmarkEnd w:id="24"/>
    <w:bookmarkStart w:id="25" w:name="iv.-challenges-and-solutions"/>
    <w:p>
      <w:pPr>
        <w:pStyle w:val="Heading3"/>
      </w:pPr>
      <w:r>
        <w:t xml:space="preserve">IV. Challenges and Solutions</w:t>
      </w:r>
    </w:p>
    <w:p>
      <w:pPr>
        <w:pStyle w:val="FirstParagraph"/>
      </w:pPr>
      <w:r>
        <w:t xml:space="preserve">No discussion of the Academic Researcher is complete without addressing systemic hurdles. One of the primary challenges in Germany Berlin is the intense competition for permanent positions (W2/W3 professorships). To mitigate this, Academic Researchers must diversify their profiles by seeking interim contracts that span multiple institutions within Berlin.</w:t>
      </w:r>
    </w:p>
    <w:p>
      <w:pPr>
        <w:pStyle w:val="BodyText"/>
      </w:pPr>
      <w:r>
        <w:t xml:space="preserve">Another challenge is language and cultural integration. While English is widely spoken in academic circles, administrative processes in Germany Berlin often require proficiency in German. We propose a solution involving institutional mentorship programs where senior Academic Researchers guide junior colleagues through the bureaucratic landscape, facilitating faster integration and allowing them to focus on their primary research duties.</w:t>
      </w:r>
    </w:p>
    <w:bookmarkEnd w:id="25"/>
    <w:bookmarkStart w:id="26" w:name="X776ec1f3eaaa04f995154976ab2de6942dd2163"/>
    <w:p>
      <w:pPr>
        <w:pStyle w:val="Heading3"/>
      </w:pPr>
      <w:r>
        <w:t xml:space="preserve">V. Conclusion: The Future of Research in Germany Berlin</w:t>
      </w:r>
    </w:p>
    <w:p>
      <w:pPr>
        <w:pStyle w:val="FirstParagraph"/>
      </w:pPr>
      <w:r>
        <w:t xml:space="preserve">The role of the Academic Researcher is undergoing a profound transformation, driven by global demands for sustainability, equity, and innovation. Germany Berlin stands at the forefront of this movement. By embracing digital integration, fostering interdisciplinary dialogue, and engaging actively with society, Academic Researchers can maximize their potential.</w:t>
      </w:r>
    </w:p>
    <w:p>
      <w:pPr>
        <w:pStyle w:val="BodyText"/>
      </w:pPr>
      <w:r>
        <w:t xml:space="preserve">This poster presentation asserts that the future of academic excellence is not just about publishing papers; it is about creating value for society through rigorous inquiry. For those operating in Germany Berlin, the resources and opportunities are abundant. It is incumbent upon every Academic Researcher to seize these opportunities, adapt to the local context, and contribute meaningfully to the global scientific community.</w:t>
      </w:r>
    </w:p>
    <w:p>
      <w:pPr>
        <w:pStyle w:val="BodyText"/>
      </w:pPr>
      <w:r>
        <w:t xml:space="preserve">As we move forward, institutions must continue to support their staff by providing robust frameworks for collaboration and recognition. Only through such collective effort can we ensure that Germany Berlin remains a beacon of academic excellence and a model for researchers worldwide.</w:t>
      </w:r>
    </w:p>
    <w:bookmarkEnd w:id="26"/>
    <w:p>
      <w:pPr>
        <w:pStyle w:val="BodyText"/>
      </w:pPr>
      <w:r>
        <w:rPr>
          <w:bCs/>
          <w:b/>
        </w:rPr>
        <w:t xml:space="preserve">Contact Information:</w:t>
      </w:r>
      <w:r>
        <w:t xml:space="preserve"> </w:t>
      </w:r>
      <w:r>
        <w:t xml:space="preserve">Department of Academic Strategy | Institute for Higher Education Studies | Germany Berlin</w:t>
      </w:r>
      <w:r>
        <w:br/>
      </w:r>
      <w:r>
        <w:rPr>
          <w:iCs/>
          <w:i/>
        </w:rPr>
        <w:t xml:space="preserve">All rights reserved. This Poster Presentation Academic document is intended for educational and professional discourse regarding the role of the Academic Researcher in Germany Berlin.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The Role of the Academic Researcher in Germany Berlin</dc:title>
  <dc:creator/>
  <dc:language>en</dc:language>
  <cp:keywords/>
  <dcterms:created xsi:type="dcterms:W3CDTF">2026-07-30T03:59:08Z</dcterms:created>
  <dcterms:modified xsi:type="dcterms:W3CDTF">2026-07-30T03:59:08Z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