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Guide:</w:t>
      </w:r>
      <w:r>
        <w:t xml:space="preserve"> </w:t>
      </w:r>
      <w:r>
        <w:t xml:space="preserve">Munich</w:t>
      </w:r>
      <w:r>
        <w:t xml:space="preserve"> </w:t>
      </w:r>
      <w:r>
        <w:t xml:space="preserve">Context</w:t>
      </w:r>
    </w:p>
    <w:bookmarkStart w:id="26" w:name="Xe39a0d01d00580f7927385964624e315250262c"/>
    <w:p>
      <w:pPr>
        <w:pStyle w:val="Heading1"/>
      </w:pPr>
      <w:r>
        <w:t xml:space="preserve">The Art and Science of the Poster Presentation for Academic Researchers in Germany (Munich)</w:t>
      </w:r>
    </w:p>
    <w:p>
      <w:pPr>
        <w:pStyle w:val="FirstParagraph"/>
      </w:pPr>
      <w:r>
        <w:t xml:space="preserve">In the vibrant scientific landscape of</w:t>
      </w:r>
      <w:r>
        <w:t xml:space="preserve"> </w:t>
      </w:r>
      <w:r>
        <w:rPr>
          <w:bCs/>
          <w:b/>
        </w:rPr>
        <w:t xml:space="preserve">Germany Munich</w:t>
      </w:r>
      <w:r>
        <w:t xml:space="preserve">, a city renowned for its historic intellectual heritage and modern technological innovation, the ability to effectively communicate complex research findings is a critical skill. For an</w:t>
      </w:r>
      <w:r>
        <w:t xml:space="preserve"> </w:t>
      </w:r>
      <w:r>
        <w:rPr>
          <w:bCs/>
          <w:b/>
        </w:rPr>
        <w:t xml:space="preserve">Academic Researcher</w:t>
      </w:r>
      <w:r>
        <w:t xml:space="preserve">, mastering the format of a</w:t>
      </w:r>
      <w:r>
        <w:t xml:space="preserve"> </w:t>
      </w:r>
      <w:r>
        <w:rPr>
          <w:bCs/>
          <w:b/>
          <w:iCs/>
          <w:i/>
        </w:rPr>
        <w:t xml:space="preserve">Poster Presentation academic</w:t>
      </w:r>
      <w:r>
        <w:t xml:space="preserve"> </w:t>
      </w:r>
      <w:r>
        <w:t xml:space="preserve">is not merely an administrative requirement for conference attendance; it is a vital instrument for professional development, networking, and scholarly dissemination. This document serves as a comprehensive guide to understanding the nuances of creating and delivering a high-impact poster presentation within the specific cultural and academic context of Munich.</w:t>
      </w:r>
    </w:p>
    <w:bookmarkStart w:id="20" w:name="Xd9b56262b3e33f580333231ed57630bd833bd96"/>
    <w:p>
      <w:pPr>
        <w:pStyle w:val="Heading2"/>
      </w:pPr>
      <w:r>
        <w:t xml:space="preserve">The Cultural Context: Precision and Professionalism in Munich</w:t>
      </w:r>
    </w:p>
    <w:p>
      <w:pPr>
        <w:pStyle w:val="FirstParagraph"/>
      </w:pPr>
      <w:r>
        <w:t xml:space="preserve">Munich is home to some of Europe’s most prestigious institutions, including the Technical University of Munich (TUM) and the Ludwig Maximilian University. Consequently, an</w:t>
      </w:r>
      <w:r>
        <w:t xml:space="preserve"> </w:t>
      </w:r>
      <w:r>
        <w:rPr>
          <w:bCs/>
          <w:b/>
        </w:rPr>
        <w:t xml:space="preserve">Academic Researcher</w:t>
      </w:r>
      <w:r>
        <w:t xml:space="preserve"> </w:t>
      </w:r>
      <w:r>
        <w:t xml:space="preserve">presenting in this environment must adhere to a high standard of rigor. The German academic tradition values precision, clarity, and methodological soundness. When designing a</w:t>
      </w:r>
      <w:r>
        <w:t xml:space="preserve"> </w:t>
      </w:r>
      <w:r>
        <w:rPr>
          <w:bCs/>
          <w:b/>
          <w:iCs/>
          <w:i/>
        </w:rPr>
        <w:t xml:space="preserve">Poster Presentation academic</w:t>
      </w:r>
      <w:r>
        <w:t xml:space="preserve">, the researcher must ensure that every data point is accurate and every citation is properly attributed. Unlike more casual networking environments found in other parts of the world, the atmosphere in Munich tends to be professional yet warmly intellectual. The audience expects depth, but they also appreciate accessibility.</w:t>
      </w:r>
    </w:p>
    <w:bookmarkEnd w:id="20"/>
    <w:bookmarkStart w:id="21" w:name="Xabdaf411b3f64e0044e5cd2e7c270734cbce0aa"/>
    <w:p>
      <w:pPr>
        <w:pStyle w:val="Heading2"/>
      </w:pPr>
      <w:r>
        <w:t xml:space="preserve">Structuring Your Academic Researcher Poster Presentation</w:t>
      </w:r>
    </w:p>
    <w:p>
      <w:pPr>
        <w:pStyle w:val="FirstParagraph"/>
      </w:pPr>
      <w:r>
        <w:t xml:space="preserve">A successful</w:t>
      </w:r>
      <w:r>
        <w:t xml:space="preserve"> </w:t>
      </w:r>
      <w:r>
        <w:rPr>
          <w:bCs/>
          <w:b/>
          <w:iCs/>
          <w:i/>
        </w:rPr>
        <w:t xml:space="preserve">Poster Presentation academic</w:t>
      </w:r>
      <w:r>
        <w:t xml:space="preserve"> </w:t>
      </w:r>
      <w:r>
        <w:t xml:space="preserve">is not simply a wall of text pasted onto foam board; it is a visual narrative. For an</w:t>
      </w:r>
      <w:r>
        <w:t xml:space="preserve"> </w:t>
      </w:r>
      <w:r>
        <w:rPr>
          <w:bCs/>
          <w:b/>
        </w:rPr>
        <w:t xml:space="preserve">Academic Researcher</w:t>
      </w:r>
      <w:r>
        <w:t xml:space="preserve">, the structure should follow a logical flow that guides the viewer through the scientific method. The recommended layout includes:</w:t>
      </w:r>
    </w:p>
    <w:p>
      <w:pPr>
        <w:numPr>
          <w:ilvl w:val="0"/>
          <w:numId w:val="1001"/>
        </w:numPr>
        <w:pStyle w:val="Compact"/>
      </w:pPr>
      <w:r>
        <w:rPr>
          <w:bCs/>
          <w:b/>
        </w:rPr>
        <w:t xml:space="preserve">The Title and Authors:</w:t>
      </w:r>
      <w:r>
        <w:t xml:space="preserve"> </w:t>
      </w:r>
      <w:r>
        <w:t xml:space="preserve">This must be prominent. In Munich, where international collaboration is common, ensure affiliations are clear.</w:t>
      </w:r>
    </w:p>
    <w:p>
      <w:pPr>
        <w:numPr>
          <w:ilvl w:val="0"/>
          <w:numId w:val="1001"/>
        </w:numPr>
        <w:pStyle w:val="Compact"/>
      </w:pPr>
      <w:r>
        <w:rPr>
          <w:bCs/>
          <w:b/>
        </w:rPr>
        <w:t xml:space="preserve">The Introduction/Hypothesis:</w:t>
      </w:r>
      <w:r>
        <w:t xml:space="preserve"> </w:t>
      </w:r>
      <w:r>
        <w:t xml:space="preserve">Briefly state the problem. Why does this research matter? Be concise; use bullet points rather than paragraphs.</w:t>
      </w:r>
    </w:p>
    <w:p>
      <w:pPr>
        <w:numPr>
          <w:ilvl w:val="0"/>
          <w:numId w:val="1001"/>
        </w:numPr>
        <w:pStyle w:val="Compact"/>
      </w:pPr>
      <w:r>
        <w:rPr>
          <w:bCs/>
          <w:b/>
        </w:rPr>
        <w:t xml:space="preserve">Methodology:</w:t>
      </w:r>
      <w:r>
        <w:t xml:space="preserve"> </w:t>
      </w:r>
      <w:r>
        <w:t xml:space="preserve">Provide a clear visual representation of your methods. Flowcharts are often more effective than text descriptions in an</w:t>
      </w:r>
      <w:r>
        <w:t xml:space="preserve"> </w:t>
      </w:r>
      <w:r>
        <w:rPr>
          <w:bCs/>
          <w:b/>
          <w:iCs/>
          <w:i/>
        </w:rPr>
        <w:t xml:space="preserve">Poster Presentation academic</w:t>
      </w:r>
      <w:r>
        <w:t xml:space="preserve">.</w:t>
      </w:r>
    </w:p>
    <w:p>
      <w:pPr>
        <w:numPr>
          <w:ilvl w:val="0"/>
          <w:numId w:val="1001"/>
        </w:numPr>
        <w:pStyle w:val="Compact"/>
      </w:pPr>
      <w:r>
        <w:rPr>
          <w:bCs/>
          <w:b/>
        </w:rPr>
        <w:t xml:space="preserve">Results:</w:t>
      </w:r>
      <w:r>
        <w:t xml:space="preserve">This is the core of the presentation. Use high-quality graphs, charts, and images. Avoid cluttering the space with raw data; instead, highlight key trends and statistical significance.</w:t>
      </w:r>
    </w:p>
    <w:p>
      <w:pPr>
        <w:numPr>
          <w:ilvl w:val="0"/>
          <w:numId w:val="1001"/>
        </w:numPr>
        <w:pStyle w:val="Compact"/>
      </w:pPr>
      <w:r>
        <w:rPr>
          <w:bCs/>
          <w:b/>
        </w:rPr>
        <w:t xml:space="preserve">Discussion/Conclusion:</w:t>
      </w:r>
      <w:r>
        <w:t xml:space="preserve"> </w:t>
      </w:r>
      <w:r>
        <w:t xml:space="preserve">Summarize the implications of your findings. How does this contribute to the broader field?</w:t>
      </w:r>
    </w:p>
    <w:p>
      <w:pPr>
        <w:numPr>
          <w:ilvl w:val="0"/>
          <w:numId w:val="1001"/>
        </w:numPr>
        <w:pStyle w:val="Compact"/>
      </w:pPr>
      <w:r>
        <w:rPr>
          <w:bCs/>
          <w:b/>
        </w:rPr>
        <w:t xml:space="preserve">Acknowledgments and QR Codes:</w:t>
      </w:r>
      <w:r>
        <w:t xml:space="preserve"> </w:t>
      </w:r>
      <w:r>
        <w:t xml:space="preserve">It is increasingly common in Munich conferences to include a QR code linking to a digital version of the poster or full paper, respecting the efficient nature of German academic culture.</w:t>
      </w:r>
    </w:p>
    <w:bookmarkEnd w:id="21"/>
    <w:bookmarkStart w:id="22" w:name="Xca769d6566cba21465e9f50dcc6896829f0b34d"/>
    <w:p>
      <w:pPr>
        <w:pStyle w:val="Heading2"/>
      </w:pPr>
      <w:r>
        <w:t xml:space="preserve">Visual Design Principles for Academic Researchers</w:t>
      </w:r>
    </w:p>
    <w:p>
      <w:pPr>
        <w:pStyle w:val="FirstParagraph"/>
      </w:pPr>
      <w:r>
        <w:t xml:space="preserve">The aesthetic quality of an</w:t>
      </w:r>
      <w:r>
        <w:t xml:space="preserve"> </w:t>
      </w:r>
      <w:r>
        <w:rPr>
          <w:bCs/>
          <w:b/>
          <w:iCs/>
          <w:i/>
        </w:rPr>
        <w:t xml:space="preserve">Poster Presentation academic</w:t>
      </w:r>
      <w:r>
        <w:t xml:space="preserve"> </w:t>
      </w:r>
      <w:r>
        <w:t xml:space="preserve">significantly impacts viewer engagement. An</w:t>
      </w:r>
      <w:r>
        <w:t xml:space="preserve"> </w:t>
      </w:r>
      <w:r>
        <w:rPr>
          <w:bCs/>
          <w:b/>
        </w:rPr>
        <w:t xml:space="preserve">Academic Researcher</w:t>
      </w:r>
      <w:r>
        <w:t xml:space="preserve">]should avoid the "wall of text" syndrome. Key design principles include:</w:t>
      </w:r>
    </w:p>
    <w:p>
      <w:pPr>
        <w:numPr>
          <w:ilvl w:val="0"/>
          <w:numId w:val="1002"/>
        </w:numPr>
        <w:pStyle w:val="Compact"/>
      </w:pPr>
      <w:r>
        <w:rPr>
          <w:bCs/>
          <w:b/>
        </w:rPr>
        <w:t xml:space="preserve">Simplicity:</w:t>
      </w:r>
    </w:p>
    <w:p>
      <w:pPr>
        <w:numPr>
          <w:ilvl w:val="0"/>
          <w:numId w:val="1002"/>
        </w:numPr>
        <w:pStyle w:val="Compact"/>
      </w:pPr>
      <w:r>
        <w:rPr>
          <w:bCs/>
          <w:b/>
        </w:rPr>
        <w:t xml:space="preserve">Breathing Room:</w:t>
      </w:r>
    </w:p>
    <w:p>
      <w:pPr>
        <w:numPr>
          <w:ilvl w:val="0"/>
          <w:numId w:val="1002"/>
        </w:numPr>
        <w:pStyle w:val="Compact"/>
      </w:pPr>
      <w:r>
        <w:rPr>
          <w:bCs/>
          <w:b/>
        </w:rPr>
        <w:t xml:space="preserve">Data Visualization:Academic Researcher</w:t>
      </w:r>
      <w:r>
        <w:t xml:space="preserve">, your data tells the story. Ensure that all axes are labeled correctly and legends are clear. In the precise academic environment of Germany Munich, ambiguity in data presentation is often viewed negatively.</w:t>
      </w:r>
    </w:p>
    <w:bookmarkEnd w:id="22"/>
    <w:bookmarkStart w:id="23" w:name="X135e9e883723f0d4e22847054d98a8731f252a2"/>
    <w:p>
      <w:pPr>
        <w:pStyle w:val="Heading2"/>
      </w:pPr>
      <w:r>
        <w:t xml:space="preserve">The Delivery: Engaging with the Munich Audience</w:t>
      </w:r>
    </w:p>
    <w:p>
      <w:pPr>
        <w:pStyle w:val="FirstParagraph"/>
      </w:pPr>
      <w:r>
        <w:t xml:space="preserve">The actual delivery of a</w:t>
      </w:r>
      <w:r>
        <w:t xml:space="preserve"> </w:t>
      </w:r>
      <w:r>
        <w:rPr>
          <w:bCs/>
          <w:b/>
          <w:iCs/>
          <w:i/>
        </w:rPr>
        <w:t xml:space="preserve">Poster Presentation academic</w:t>
      </w:r>
      <w:r>
        <w:t xml:space="preserve"> </w:t>
      </w:r>
      <w:r>
        <w:t xml:space="preserve">is where the</w:t>
      </w:r>
      <w:r>
        <w:t xml:space="preserve"> </w:t>
      </w:r>
      <w:r>
        <w:rPr>
          <w:bCs/>
          <w:b/>
        </w:rPr>
        <w:t xml:space="preserve">[Academic Researcher]</w:t>
      </w:r>
    </w:p>
    <w:p>
      <w:pPr>
        <w:numPr>
          <w:ilvl w:val="0"/>
          <w:numId w:val="1003"/>
        </w:numPr>
        <w:pStyle w:val="Compact"/>
      </w:pPr>
      <w:r>
        <w:rPr>
          <w:bCs/>
          <w:b/>
        </w:rPr>
        <w:t xml:space="preserve">The Elevator Pitch:</w:t>
      </w:r>
    </w:p>
    <w:p>
      <w:pPr>
        <w:numPr>
          <w:ilvl w:val="0"/>
          <w:numId w:val="1003"/>
        </w:numPr>
        <w:pStyle w:val="Compact"/>
      </w:pPr>
      <w:r>
        <w:rPr>
          <w:bCs/>
          <w:b/>
        </w:rPr>
        <w:t xml:space="preserve">Active Listening:[Academic Researcher]</w:t>
      </w:r>
    </w:p>
    <w:p>
      <w:pPr>
        <w:numPr>
          <w:ilvl w:val="0"/>
          <w:numId w:val="1003"/>
        </w:numPr>
        <w:pStyle w:val="Compact"/>
      </w:pPr>
      <w:r>
        <w:t xml:space="preserve">Navigating Language Barriers:</w:t>
      </w:r>
    </w:p>
    <w:bookmarkEnd w:id="23"/>
    <w:bookmarkStart w:id="24" w:name="Xedc3b93fc71e5a4c0ab5320890e8514349cc133"/>
    <w:p>
      <w:pPr>
        <w:pStyle w:val="Heading2"/>
      </w:pPr>
      <w:r>
        <w:t xml:space="preserve">Networking Opportunities Specific to Germany Munich</w:t>
      </w:r>
    </w:p>
    <w:p>
      <w:pPr>
        <w:pStyle w:val="FirstParagraph"/>
      </w:pPr>
      <w:r>
        <w:t xml:space="preserve">Munich is a hub for biotechnology, engineering, and physics. For an</w:t>
      </w:r>
      <w:r>
        <w:t xml:space="preserve"> </w:t>
      </w:r>
      <w:r>
        <w:rPr>
          <w:bCs/>
          <w:b/>
        </w:rPr>
        <w:t xml:space="preserve">[Academic Researcher]</w:t>
      </w:r>
      <w:r>
        <w:t xml:space="preserve">, presenting at a conference here offers unique networking opportunities. The poster session is not just about showing off results; it is about initiating conversations that may lead to joint grants or publications.</w:t>
      </w:r>
    </w:p>
    <w:p>
      <w:pPr>
        <w:pStyle w:val="BodyText"/>
      </w:pPr>
      <w:r>
        <w:t xml:space="preserve">To maximize these opportunities with your</w:t>
      </w:r>
      <w:r>
        <w:t xml:space="preserve"> </w:t>
      </w:r>
      <w:r>
        <w:rPr>
          <w:bCs/>
          <w:b/>
          <w:iCs/>
          <w:i/>
        </w:rPr>
        <w:t xml:space="preserve">Poster Presentation academic</w:t>
      </w:r>
      <w:r>
        <w:t xml:space="preserve">:</w:t>
      </w:r>
    </w:p>
    <w:p>
      <w:pPr>
        <w:numPr>
          <w:ilvl w:val="0"/>
          <w:numId w:val="1004"/>
        </w:numPr>
        <w:pStyle w:val="Compact"/>
      </w:pPr>
      <w:r>
        <w:rPr>
          <w:bCs/>
          <w:b/>
        </w:rPr>
        <w:t xml:space="preserve">Cards and Contacts:</w:t>
      </w:r>
    </w:p>
    <w:p>
      <w:pPr>
        <w:numPr>
          <w:ilvl w:val="0"/>
          <w:numId w:val="1004"/>
        </w:numPr>
        <w:pStyle w:val="Compact"/>
      </w:pPr>
      <w:r>
        <w:t xml:space="preserve">Social Events:</w:t>
      </w:r>
    </w:p>
    <w:bookmarkEnd w:id="24"/>
    <w:bookmarkStart w:id="25" w:name="pitfalls-to-avoid"/>
    <w:p>
      <w:pPr>
        <w:pStyle w:val="Heading2"/>
      </w:pPr>
      <w:r>
        <w:t xml:space="preserve">Pitfalls to Avoid</w:t>
      </w:r>
    </w:p>
    <w:p>
      <w:pPr>
        <w:pStyle w:val="FirstParagraph"/>
      </w:pPr>
      <w:r>
        <w:t xml:space="preserve">Even seasoned</w:t>
      </w:r>
      <w:r>
        <w:t xml:space="preserve"> </w:t>
      </w:r>
      <w:r>
        <w:rPr>
          <w:bCs/>
          <w:b/>
        </w:rPr>
        <w:t xml:space="preserve">[Academic Researchers]</w:t>
      </w:r>
      <w:r>
        <w:t xml:space="preserve">] can make mistakes during a</w:t>
      </w:r>
      <w:r>
        <w:t xml:space="preserve"> </w:t>
      </w:r>
      <w:r>
        <w:rPr>
          <w:bCs/>
          <w:b/>
          <w:iCs/>
          <w:i/>
        </w:rPr>
        <w:t xml:space="preserve">[Poster Presentation academic]</w:t>
      </w:r>
      <w:r>
        <w:t xml:space="preserve">. Common pitfalls include:</w:t>
      </w:r>
    </w:p>
    <w:p>
      <w:pPr>
        <w:pStyle w:val="BodyText"/>
      </w:pPr>
      <w:r>
        <w:rPr>
          <w:bCs/>
          <w:b/>
        </w:rPr>
        <w:t xml:space="preserve">Rushing:</w:t>
      </w:r>
    </w:p>
    <w:p>
      <w:pPr>
        <w:pStyle w:val="BodyText"/>
      </w:pPr>
      <w:r>
        <w:rPr>
          <w:bCs/>
          <w:b/>
        </w:rPr>
        <w:t xml:space="preserve">Lack of Preparation: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Guide: Munich Context</dc:title>
  <dc:creator/>
  <dc:language>en</dc:language>
  <cp:keywords/>
  <dcterms:created xsi:type="dcterms:W3CDTF">2026-07-29T15:03:04Z</dcterms:created>
  <dcterms:modified xsi:type="dcterms:W3CDTF">2026-07-29T15:03:04Z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