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India</w:t>
      </w:r>
      <w:r>
        <w:t xml:space="preserve"> </w:t>
      </w:r>
      <w:r>
        <w:t xml:space="preserve">Bangalore</w:t>
      </w:r>
    </w:p>
    <w:bookmarkStart w:id="20" w:name="X16a2c19f49ead0cbfabc69f5530535d10aa39f8"/>
    <w:p>
      <w:pPr>
        <w:pStyle w:val="Heading1"/>
      </w:pPr>
      <w:r>
        <w:t xml:space="preserve">The Evolving Role of the Academic Researcher in India Bangalore</w:t>
      </w:r>
      <w:r>
        <w:br/>
      </w:r>
      <w:r>
        <w:t xml:space="preserve">Bridging Local Context with Global Scientific Discourse</w:t>
      </w:r>
    </w:p>
    <w:p>
      <w:pPr>
        <w:pStyle w:val="FirstParagraph"/>
      </w:pPr>
      <w:r>
        <w:t xml:space="preserve">Focus on</w:t>
      </w:r>
      <w:r>
        <w:t xml:space="preserve"> </w:t>
      </w:r>
      <w:r>
        <w:rPr>
          <w:bCs/>
          <w:b/>
        </w:rPr>
        <w:t xml:space="preserve">Academic Researcher</w:t>
      </w:r>
      <w:r>
        <w:t xml:space="preserve"> </w:t>
      </w:r>
      <w:r>
        <w:t xml:space="preserve">Dynamics,</w:t>
      </w:r>
      <w:r>
        <w:t xml:space="preserve"> </w:t>
      </w:r>
      <w:r>
        <w:rPr>
          <w:bCs/>
          <w:b/>
        </w:rPr>
        <w:t xml:space="preserve">Poster Presentation Academic</w:t>
      </w:r>
      <w:r>
        <w:t xml:space="preserve"> </w:t>
      </w:r>
      <w:r>
        <w:t xml:space="preserve">Methodologies, and Regional Impact in India Bangalore.</w:t>
      </w:r>
    </w:p>
    <w:bookmarkEnd w:id="20"/>
    <w:p>
      <w:pPr>
        <w:pStyle w:val="BodyText"/>
      </w:pPr>
      <w:r>
        <w:t xml:space="preserve">Abstract</w:t>
      </w:r>
      <w:r>
        <w:br/>
      </w:r>
      <w:r>
        <w:br/>
      </w:r>
      <w:r>
        <w:t xml:space="preserve">The landscape of higher education and scientific inquiry is undergoing a radical transformation. This poster presentation academic document explores the multifaceted role of the Academic Researcher within the dynamic ecosystem of India Bangalore. As India emerges as a global hub for technology, biotechnology, and artificial intelligence, Bangalore has become synonymous with innovation and intellectual rigor. However, this rapid growth presents unique challenges and opportunities for researchers regarding funding mechanisms interdisciplinary collaboration is often hindered by traditional academic silos are being dismantled through innovative poster presentation academic strategies that prioritize visual communication data storytelling.</w:t>
      </w:r>
    </w:p>
    <w:p>
      <w:pPr>
        <w:pStyle w:val="BodyText"/>
      </w:pPr>
      <w:r>
        <w:t xml:space="preserve">Through a comprehensive analysis of recent trends, case studies from premier institutions in Bangalore such as the Indian Institute of Science (IISc) and various startup incubators, this document outlines how the modern Academic Researcher must adapt to become not only a generator of knowledge but also an effective communicator. The focus is on leveraging poster sessions as critical platforms for networking feedback acquisition and dissemination of research findings within the specific socio-economic context of India Bangalore.</w:t>
      </w:r>
    </w:p>
    <w:p>
      <w:pPr>
        <w:pStyle w:val="BodyText"/>
      </w:pPr>
      <w:r>
        <w:t xml:space="preserve">1. Introduction</w:t>
      </w:r>
      <w:r>
        <w:br/>
      </w:r>
      <w:r>
        <w:br/>
      </w:r>
      <w:r>
        <w:t xml:space="preserve">The intersection of advanced scientific inquiry and vibrant urban development characterizes modern academia in India Bangalore. Historically, research output from this region has been pivotal in global advancements ranging from satellite technology to pharmaceutical breakthroughs. Today, the Academic Researcher is expected to navigate a complex matrix of responsibilities that extend far beyond laboratory bench work or theoretical formulation.</w:t>
      </w:r>
    </w:p>
    <w:p>
      <w:pPr>
        <w:pStyle w:val="BodyText"/>
      </w:pPr>
      <w:r>
        <w:t xml:space="preserve">In the context of a</w:t>
      </w:r>
      <w:r>
        <w:t xml:space="preserve"> </w:t>
      </w:r>
      <w:r>
        <w:rPr>
          <w:bCs/>
          <w:b/>
        </w:rPr>
        <w:t xml:space="preserve">Poster Presentation Academic</w:t>
      </w:r>
      <w:r>
        <w:t xml:space="preserve"> </w:t>
      </w:r>
      <w:r>
        <w:t xml:space="preserve">framework, we must recognize that communication is as vital as discovery. Traditional peer-reviewed journals remain essential for archival purposes but are often inaccessible to policymakers and industry stakeholders who could potentially fund further research. Therefore, the ability to present complex data through engaging visual mediums—specifically academic posters—is an indispensable skill for any contemporary researcher operating in India Bangalore.</w:t>
      </w:r>
    </w:p>
    <w:p>
      <w:pPr>
        <w:pStyle w:val="BodyText"/>
      </w:pPr>
      <w:r>
        <w:t xml:space="preserve">Bangalore's unique status as the "Silicon Valley of India" necessitates a hybrid model of academia where industry collaboration is seamless. The Academic Researcher must therefore be bilingual: fluent in the language of rigorous statistical analysis and equally proficient in the vernacular of commercial viability and social impact.</w:t>
      </w:r>
    </w:p>
    <w:p>
      <w:pPr>
        <w:pStyle w:val="BodyText"/>
      </w:pPr>
      <w:r>
        <w:t xml:space="preserve">2. Contextual Challenges for Researchers in India Bangalore</w:t>
      </w:r>
      <w:r>
        <w:br/>
      </w:r>
      <w:r>
        <w:br/>
      </w:r>
      <w:r>
        <w:t xml:space="preserve">Despite abundant potential several systemic hurdles impede optimal research productivity:</w:t>
      </w:r>
    </w:p>
    <w:p>
      <w:pPr>
        <w:numPr>
          <w:ilvl w:val="0"/>
          <w:numId w:val="1001"/>
        </w:numPr>
        <w:pStyle w:val="Compact"/>
      </w:pPr>
      <w:r>
        <w:rPr>
          <w:bCs/>
          <w:b/>
        </w:rPr>
        <w:t xml:space="preserve">Resource Allocation Disparities:</w:t>
      </w:r>
      <w:r>
        <w:t xml:space="preserve"> </w:t>
      </w:r>
      <w:r>
        <w:t xml:space="preserve">While top-tier institutions in India Bangalore enjoy significant endowments, smaller colleges struggle with basic infrastructure. The Academic Researcher must often improvise or seek external grants just to maintain baseline operations.</w:t>
      </w:r>
    </w:p>
    <w:p>
      <w:pPr>
        <w:numPr>
          <w:ilvl w:val="0"/>
          <w:numId w:val="1001"/>
        </w:numPr>
        <w:pStyle w:val="Compact"/>
      </w:pPr>
      <w:r>
        <w:rPr>
          <w:bCs/>
          <w:b/>
        </w:rPr>
        <w:t xml:space="preserve">Funding Volatility:</w:t>
      </w:r>
      <w:r>
        <w:t xml:space="preserve"> </w:t>
      </w:r>
      <w:r>
        <w:t xml:space="preserve">Government funding cycles can be lengthy and bureaucratic. Researchers in India Bangalore are increasingly pressured to secure private sector sponsorship which may influence research agendas, creating ethical dilemmas regarding academic independence.</w:t>
      </w:r>
    </w:p>
    <w:p>
      <w:pPr>
        <w:numPr>
          <w:ilvl w:val="0"/>
          <w:numId w:val="1001"/>
        </w:numPr>
        <w:pStyle w:val="Compact"/>
      </w:pPr>
      <w:r>
        <w:rPr>
          <w:bCs/>
          <w:b/>
        </w:rPr>
        <w:t xml:space="preserve">Bureaucratic Red Tape:</w:t>
      </w:r>
      <w:r>
        <w:t xml:space="preserve"> </w:t>
      </w:r>
      <w:r>
        <w:t xml:space="preserve">Procurement processes for high-end equipment can take months. This slows down the iterative process of experimentation, particularly critical in fast-moving fields like AI and Genomics prevalent in Bangalore's tech hubs.</w:t>
      </w:r>
    </w:p>
    <w:p>
      <w:pPr>
        <w:numPr>
          <w:ilvl w:val="0"/>
          <w:numId w:val="1001"/>
        </w:numPr>
        <w:pStyle w:val="Compact"/>
      </w:pPr>
      <w:r>
        <w:rPr>
          <w:bCs/>
          <w:b/>
        </w:rPr>
        <w:t xml:space="preserve">Publication Pressure vs. Quality:</w:t>
      </w:r>
      <w:r>
        <w:t xml:space="preserve"> </w:t>
      </w:r>
      <w:r>
        <w:t xml:space="preserve">The "publish or perish" culture is intensifying. Researchers feel compelled to churn out papers quickly, sometimes at the expense of deep, longitudinal studies that require sustained effort and patience.</w:t>
      </w:r>
    </w:p>
    <w:p>
      <w:pPr>
        <w:pStyle w:val="FirstParagraph"/>
      </w:pPr>
      <w:r>
        <w:t xml:space="preserve">The</w:t>
      </w:r>
      <w:r>
        <w:t xml:space="preserve"> </w:t>
      </w:r>
      <w:r>
        <w:rPr>
          <w:bCs/>
          <w:b/>
        </w:rPr>
        <w:t xml:space="preserve">Poster Presentation Academic</w:t>
      </w:r>
      <w:r>
        <w:t xml:space="preserve"> </w:t>
      </w:r>
      <w:r>
        <w:t xml:space="preserve">format offers a partial solution by allowing researchers to present preliminary findings interactively without waiting for months-long peer-review cycles.</w:t>
      </w:r>
    </w:p>
    <w:p>
      <w:pPr>
        <w:pStyle w:val="BodyText"/>
      </w:pPr>
      <w:r>
        <w:t xml:space="preserve">3. Redefining the Academic Researcher: A Multi-Dimensional Model</w:t>
      </w:r>
      <w:r>
        <w:br/>
      </w:r>
      <w:r>
        <w:br/>
      </w:r>
      <w:r>
        <w:t xml:space="preserve">To thrive in India Bangalore, the</w:t>
      </w:r>
      <w:r>
        <w:t xml:space="preserve"> </w:t>
      </w:r>
      <w:r>
        <w:rPr>
          <w:bCs/>
          <w:b/>
        </w:rPr>
        <w:t xml:space="preserve">Academic Researcher</w:t>
      </w:r>
      <w:r>
        <w:t xml:space="preserve"> </w:t>
      </w:r>
      <w:r>
        <w:t xml:space="preserve">must adopt a multi-dimensional identity:</w:t>
      </w:r>
    </w:p>
    <w:p>
      <w:pPr>
        <w:pStyle w:val="BodyText"/>
      </w:pPr>
      <w:r>
        <w:rPr>
          <w:iCs/>
          <w:i/>
        </w:rPr>
        <w:t xml:space="preserve">"The modern researcher is an entrepreneur of ideas."</w:t>
      </w:r>
    </w:p>
    <w:p>
      <w:pPr>
        <w:pStyle w:val="BodyText"/>
      </w:pPr>
      <w:r>
        <w:t xml:space="preserve">3.1 The Communicator</w:t>
      </w:r>
      <w:r>
        <w:br/>
      </w:r>
      <w:r>
        <w:t xml:space="preserve">Visualization skills are paramount. In Bangalore's vibrant conference scene, standing out requires compelling storytelling. A well-designed academic poster transforms dense tables into intuitive narratives that guide the viewer through the scientific method logically.</w:t>
      </w:r>
    </w:p>
    <w:p>
      <w:pPr>
        <w:pStyle w:val="BodyText"/>
      </w:pPr>
      <w:r>
        <w:t xml:space="preserve">3.2 The Collaborator</w:t>
      </w:r>
      <w:r>
        <w:br/>
      </w:r>
      <w:r>
        <w:t xml:space="preserve">Silos are breaking down. Researchers in India Bangalore are increasingly forming cross-disciplinary teams involving engineers, clinicians, and sociologists. The ability to negotiate shared resources and define common goals is crucial.</w:t>
      </w:r>
    </w:p>
    <w:p>
      <w:pPr>
        <w:pStyle w:val="BodyText"/>
      </w:pPr>
      <w:r>
        <w:t xml:space="preserve">3.3 The Community Leader</w:t>
      </w:r>
      <w:r>
        <w:br/>
      </w:r>
      <w:r>
        <w:t xml:space="preserve">Engagement with local communities is vital for ethical research. Whether studying public health outcomes in peri-urban areas or assessing the impact of digital divide policies, researchers must maintain transparency and accountability to society.</w:t>
      </w:r>
    </w:p>
    <w:p>
      <w:pPr>
        <w:pStyle w:val="BodyText"/>
      </w:pPr>
      <w:r>
        <w:t xml:space="preserve">4. Strategic Importance of Poster Presentation Academic Formats</w:t>
      </w:r>
      <w:r>
        <w:br/>
      </w:r>
      <w:r>
        <w:br/>
      </w:r>
      <w:r>
        <w:t xml:space="preserve">Why invest time in creating a</w:t>
      </w:r>
      <w:r>
        <w:t xml:space="preserve"> </w:t>
      </w:r>
      <w:r>
        <w:rPr>
          <w:bCs/>
          <w:b/>
        </w:rPr>
        <w:t xml:space="preserve">Poster Presentation Academic</w:t>
      </w:r>
      <w:r>
        <w:t xml:space="preserve"> </w:t>
      </w:r>
      <w:r>
        <w:t xml:space="preserve">document? The benefits are manifold:</w:t>
      </w:r>
    </w:p>
    <w:p>
      <w:pPr>
        <w:numPr>
          <w:ilvl w:val="0"/>
          <w:numId w:val="1002"/>
        </w:numPr>
        <w:pStyle w:val="Compact"/>
      </w:pPr>
      <w:r>
        <w:rPr>
          <w:bCs/>
          <w:b/>
        </w:rPr>
        <w:t xml:space="preserve">Rapid Feedback Loops:</w:t>
      </w:r>
      <w:r>
        <w:t xml:space="preserve"> </w:t>
      </w:r>
      <w:r>
        <w:t xml:space="preserve">Unlike journal reviews which take months, poster sessions allow for immediate critique from peers. This iterative feedback helps refine hypotheses and methodologies quickly.</w:t>
      </w:r>
    </w:p>
    <w:p>
      <w:pPr>
        <w:numPr>
          <w:ilvl w:val="0"/>
          <w:numId w:val="1002"/>
        </w:numPr>
        <w:pStyle w:val="Compact"/>
      </w:pPr>
      <w:r>
        <w:rPr>
          <w:bCs/>
          <w:b/>
        </w:rPr>
        <w:t xml:space="preserve">Networking Opportunities:</w:t>
      </w:r>
      <w:r>
        <w:t xml:space="preserve"> </w:t>
      </w:r>
      <w:r>
        <w:t xml:space="preserve">In India Bangalore's bustling academic conferences, posters serve as conversation starters. They provide a low-stakes environment for initiating discussions with potential collaborators or investors.</w:t>
      </w:r>
    </w:p>
    <w:p>
      <w:pPr>
        <w:numPr>
          <w:ilvl w:val="0"/>
          <w:numId w:val="1002"/>
        </w:numPr>
        <w:pStyle w:val="Compact"/>
      </w:pPr>
      <w:r>
        <w:rPr>
          <w:bCs/>
          <w:b/>
        </w:rPr>
        <w:t xml:space="preserve">Inclusivity:</w:t>
      </w:r>
      <w:r>
        <w:t xml:space="preserve"> </w:t>
      </w:r>
      <w:r>
        <w:t xml:space="preserve">Not all researchers have access to expensive open-access journals. Posters democratize knowledge dissemination, allowing students and junior faculty in less-resourced institutions to share their work on equal footing with senior professors.</w:t>
      </w:r>
    </w:p>
    <w:p>
      <w:pPr>
        <w:numPr>
          <w:ilvl w:val="0"/>
          <w:numId w:val="1002"/>
        </w:numPr>
        <w:pStyle w:val="Compact"/>
      </w:pPr>
      <w:r>
        <w:rPr>
          <w:bCs/>
          <w:b/>
        </w:rPr>
        <w:t xml:space="preserve">Policy Influence:</w:t>
      </w:r>
      <w:r>
        <w:t xml:space="preserve"> </w:t>
      </w:r>
      <w:r>
        <w:t xml:space="preserve">Policymakers rarely read full manuscripts but will engage with concise visual summaries. A well-crafted poster can effectively advocate for evidence-based policy changes in urban planning or healthcare reform specific to India Bangalore.</w:t>
      </w:r>
    </w:p>
    <w:p>
      <w:pPr>
        <w:pStyle w:val="FirstParagraph"/>
      </w:pPr>
      <w:r>
        <w:t xml:space="preserve">5. Best Practices for Academic Researchers</w:t>
      </w:r>
      <w:r>
        <w:br/>
      </w:r>
      <w:r>
        <w:br/>
      </w:r>
      <w:r>
        <w:t xml:space="preserve">For</w:t>
      </w:r>
      <w:r>
        <w:t xml:space="preserve"> </w:t>
      </w:r>
      <w:r>
        <w:rPr>
          <w:bCs/>
          <w:b/>
        </w:rPr>
        <w:t xml:space="preserve">Academic Researcher</w:t>
      </w:r>
      <w:r>
        <w:t xml:space="preserve">s aiming to excel in the</w:t>
      </w:r>
      <w:r>
        <w:t xml:space="preserve"> </w:t>
      </w:r>
      <w:r>
        <w:rPr>
          <w:bCs/>
          <w:b/>
        </w:rPr>
        <w:t xml:space="preserve">India Bangalore</w:t>
      </w:r>
      <w:r>
        <w:t xml:space="preserve"> </w:t>
      </w:r>
      <w:r>
        <w:t xml:space="preserve">ecosystem, consider these recommendations:</w:t>
      </w:r>
    </w:p>
    <w:p>
      <w:pPr>
        <w:numPr>
          <w:ilvl w:val="0"/>
          <w:numId w:val="1003"/>
        </w:numPr>
        <w:pStyle w:val="Compact"/>
      </w:pPr>
      <w:r>
        <w:rPr>
          <w:iCs/>
          <w:i/>
        </w:rPr>
        <w:t xml:space="preserve">Prioritize Visual Clarity:</w:t>
      </w:r>
      <w:r>
        <w:t xml:space="preserve"> </w:t>
      </w:r>
      <w:r>
        <w:t xml:space="preserve">Use high-resolution graphs and infographics. Avoid walls of text. Follow the 5x5 rule (no more than five lines per sentence, five sentences per point).</w:t>
      </w:r>
    </w:p>
    <w:p>
      <w:pPr>
        <w:numPr>
          <w:ilvl w:val="0"/>
          <w:numId w:val="1003"/>
        </w:numPr>
        <w:pStyle w:val="Compact"/>
      </w:pPr>
      <w:r>
        <w:rPr>
          <w:iCs/>
          <w:i/>
        </w:rPr>
        <w:t xml:space="preserve">Localize Global Concepts:</w:t>
      </w:r>
      <w:r>
        <w:t xml:space="preserve"> </w:t>
      </w:r>
      <w:r>
        <w:t xml:space="preserve">When presenting in</w:t>
      </w:r>
      <w:r>
        <w:t xml:space="preserve"> </w:t>
      </w:r>
      <w:r>
        <w:rPr>
          <w:bCs/>
          <w:b/>
        </w:rPr>
        <w:t xml:space="preserve">India Bangalore</w:t>
      </w:r>
      <w:r>
        <w:t xml:space="preserve">, contextualize global theories with local data. Show how international frameworks apply to or differ from Indian realities.</w:t>
      </w:r>
    </w:p>
    <w:p>
      <w:pPr>
        <w:numPr>
          <w:ilvl w:val="0"/>
          <w:numId w:val="1003"/>
        </w:numPr>
        <w:pStyle w:val="Compact"/>
      </w:pPr>
      <w:r>
        <w:rPr>
          <w:iCs/>
          <w:i/>
        </w:rPr>
        <w:t xml:space="preserve">Leverage Technology:</w:t>
      </w:r>
      <w:r>
        <w:t xml:space="preserve"> </w:t>
      </w:r>
      <w:r>
        <w:t xml:space="preserve">Incorporate QR codes linking to supplementary videos or datasets. This bridges the gap between static print and dynamic digital content.</w:t>
      </w:r>
    </w:p>
    <w:p>
      <w:pPr>
        <w:numPr>
          <w:ilvl w:val="0"/>
          <w:numId w:val="1003"/>
        </w:numPr>
        <w:pStyle w:val="Compact"/>
      </w:pPr>
      <w:r>
        <w:rPr>
          <w:iCs/>
          <w:i/>
        </w:rPr>
        <w:t xml:space="preserve">Practice Elevation Pitching:</w:t>
      </w:r>
      <w:r>
        <w:t xml:space="preserve"> </w:t>
      </w:r>
      <w:r>
        <w:t xml:space="preserve">Prepare a 30-second, 60-second, and 3-minute explanation of your poster. Adaptability to different audience levels is key.</w:t>
      </w:r>
    </w:p>
    <w:p>
      <w:pPr>
        <w:pStyle w:val="FirstParagraph"/>
      </w:pPr>
      <w:r>
        <w:t xml:space="preserve">6. Conclusion</w:t>
      </w:r>
      <w:r>
        <w:br/>
      </w:r>
      <w:r>
        <w:br/>
      </w:r>
      <w:r>
        <w:t xml:space="preserve">The trajectory of science in</w:t>
      </w:r>
      <w:r>
        <w:t xml:space="preserve"> </w:t>
      </w:r>
      <w:r>
        <w:rPr>
          <w:bCs/>
          <w:b/>
        </w:rPr>
        <w:t xml:space="preserve">India Bangalore</w:t>
      </w:r>
      <w:r>
        <w:t xml:space="preserve"> </w:t>
      </w:r>
      <w:r>
        <w:t xml:space="preserve">depends heavily on the adaptability and communication skills of its</w:t>
      </w:r>
      <w:r>
        <w:t xml:space="preserve"> </w:t>
      </w:r>
      <w:r>
        <w:rPr>
          <w:bCs/>
          <w:b/>
        </w:rPr>
        <w:t xml:space="preserve">Academic Researcher</w:t>
      </w:r>
      <w:r>
        <w:t xml:space="preserve">s. As global competition intensifies, mere discovery is insufficient; impactful dissemination is equally critical. The</w:t>
      </w:r>
      <w:r>
        <w:t xml:space="preserve"> </w:t>
      </w:r>
      <w:r>
        <w:rPr>
          <w:bCs/>
          <w:b/>
        </w:rPr>
        <w:t xml:space="preserve">Poster Presentation Academic</w:t>
      </w:r>
      <w:r>
        <w:t xml:space="preserve"> </w:t>
      </w:r>
      <w:r>
        <w:t xml:space="preserve">format stands out as a powerful tool for enhancing visibility fostering collaboration and driving societal change.</w:t>
      </w:r>
    </w:p>
    <w:p>
      <w:pPr>
        <w:pStyle w:val="BodyText"/>
      </w:pPr>
      <w:r>
        <w:t xml:space="preserve">By embracing visual storytelling and engaging actively with both local communities and international peers, researchers can amplify their impact. Future initiatives should focus on training workshops dedicated to scientific visualization and effective poster design specifically tailored to the cultural and professional nuances of India Bangalore. Ultimately, strengthening these communication channels will ensure that research conducted in this vibrant hub translates into tangible benefits for society at large.</w:t>
      </w:r>
    </w:p>
    <w:p>
      <w:pPr>
        <w:pStyle w:val="BodyText"/>
      </w:pPr>
      <w:r>
        <w:rPr>
          <w:iCs/>
          <w:i/>
        </w:rPr>
        <w:t xml:space="preserve">Empowering Voices through Visual Science</w:t>
      </w:r>
    </w:p>
    <w:bookmarkStart w:id="21" w:name="references-acknowledgments"/>
    <w:p>
      <w:pPr>
        <w:pStyle w:val="Heading2"/>
      </w:pPr>
      <w:r>
        <w:t xml:space="preserve">References &amp; Acknowledgments</w:t>
      </w:r>
      <w:r>
        <w:br/>
      </w:r>
      <w:r>
        <w:br/>
      </w:r>
    </w:p>
    <w:p>
      <w:pPr>
        <w:numPr>
          <w:ilvl w:val="0"/>
          <w:numId w:val="1004"/>
        </w:numPr>
        <w:pStyle w:val="Compact"/>
      </w:pPr>
      <w:r>
        <w:t xml:space="preserve">Department of Science and Technology (DST), Government of India. Annual Reports on Research Funding.</w:t>
      </w:r>
    </w:p>
    <w:p>
      <w:pPr>
        <w:numPr>
          <w:ilvl w:val="0"/>
          <w:numId w:val="1004"/>
        </w:numPr>
        <w:pStyle w:val="Compact"/>
      </w:pPr>
      <w:r>
        <w:t xml:space="preserve">Bangalore Chamber of Commerce and Industry (BCCI). Innovation Ecosystem Reports.</w:t>
      </w:r>
    </w:p>
    <w:p>
      <w:pPr>
        <w:numPr>
          <w:ilvl w:val="0"/>
          <w:numId w:val="1004"/>
        </w:numPr>
        <w:pStyle w:val="Compact"/>
      </w:pPr>
      <w:r>
        <w:t xml:space="preserve">Journal of Indian Institute of Science Education. Special Issues on Interdisciplinary Research Methods.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The Evolving Role of the Academic Researcher in India Bangalore</dc:title>
  <dc:creator/>
  <dc:language>en</dc:language>
  <cp:keywords/>
  <dcterms:created xsi:type="dcterms:W3CDTF">2026-07-29T14:31:17Z</dcterms:created>
  <dcterms:modified xsi:type="dcterms:W3CDTF">2026-07-29T14:31:17Z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