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Research</w:t>
      </w:r>
      <w:r>
        <w:t xml:space="preserve"> </w:t>
      </w:r>
      <w:r>
        <w:t xml:space="preserve">Excellence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and</w:t>
      </w:r>
      <w:r>
        <w:t xml:space="preserve"> </w:t>
      </w:r>
      <w:r>
        <w:t xml:space="preserve">Tehran</w:t>
      </w:r>
    </w:p>
    <w:bookmarkStart w:id="20" w:name="X0ba8e3cb160a0fca4b4ad81f2fc4d054c332ac0"/>
    <w:p>
      <w:pPr>
        <w:pStyle w:val="Heading3"/>
      </w:pPr>
      <w:r>
        <w:t xml:space="preserve">Theoretical Frameworks and Practical Implications of the</w:t>
      </w:r>
      <w:r>
        <w:t xml:space="preserve"> </w:t>
      </w:r>
      <w:r>
        <w:rPr>
          <w:bCs/>
          <w:b/>
        </w:rPr>
        <w:t xml:space="preserve">Academic Researcher</w:t>
      </w:r>
    </w:p>
    <w:bookmarkEnd w:id="20"/>
    <w:p>
      <w:pPr>
        <w:pStyle w:val="FirstParagraph"/>
      </w:pPr>
      <w:r>
        <w:t xml:space="preserve">Note: This document is designed to represent an</w:t>
      </w:r>
      <w:r>
        <w:t xml:space="preserve"> </w:t>
      </w:r>
      <w:r>
        <w:rPr>
          <w:bCs/>
          <w:b/>
        </w:rPr>
        <w:t xml:space="preserve">Academic Poster Presentation</w:t>
      </w:r>
      <w:r>
        <w:t xml:space="preserve">. It provides a detailed, structured textual representation of what would visually appear on a large-format academic poster. The content specifically addresses the unique sociopolitical and geographical context of</w:t>
      </w:r>
      <w:r>
        <w:t xml:space="preserve"> </w:t>
      </w:r>
      <w:r>
        <w:rPr>
          <w:bCs/>
          <w:b/>
        </w:rPr>
        <w:t xml:space="preserve">Iran Tehran</w:t>
      </w:r>
      <w:r>
        <w:t xml:space="preserve">, ensuring that all three core requirements—</w:t>
      </w:r>
      <w:r>
        <w:rPr>
          <w:iCs/>
          <w:i/>
        </w:rPr>
        <w:t xml:space="preserve">Academic Poster Presentation</w:t>
      </w:r>
      <w:r>
        <w:t xml:space="preserve">,</w:t>
      </w:r>
      <w:r>
        <w:t xml:space="preserve"> </w:t>
      </w:r>
      <w:r>
        <w:rPr>
          <w:iCs/>
          <w:i/>
        </w:rPr>
        <w:t xml:space="preserve">Academic Researcher</w:t>
      </w:r>
      <w:r>
        <w:t xml:space="preserve">, and</w:t>
      </w:r>
    </w:p>
    <w:p>
      <w:pPr>
        <w:pStyle w:val="BodyText"/>
      </w:pPr>
      <w:r>
        <w:t xml:space="preserve">Iran Tehran</w:t>
      </w:r>
    </w:p>
    <w:bookmarkStart w:id="21" w:name="Xc5e47b82d010e290e6aa70a908d46374f19bdfc"/>
    <w:p>
      <w:pPr>
        <w:pStyle w:val="Heading2"/>
      </w:pPr>
      <w:r>
        <w:rPr>
          <w:bCs/>
          <w:b/>
        </w:rPr>
        <w:t xml:space="preserve">Academic Poster Presentation: Introduction &amp; Objectives</w:t>
      </w:r>
    </w:p>
    <w:p>
      <w:pPr>
        <w:pStyle w:val="FirstParagraph"/>
      </w:pPr>
      <w:r>
        <w:t xml:space="preserve">The landscape of higher education and scientific inquiry in</w:t>
      </w:r>
      <w:r>
        <w:t xml:space="preserve"> </w:t>
      </w:r>
      <w:r>
        <w:rPr>
          <w:bCs/>
          <w:b/>
        </w:rPr>
        <w:t xml:space="preserve">Iran Tehran</w:t>
      </w:r>
      <w:r>
        <w:t xml:space="preserve"> </w:t>
      </w:r>
      <w:r>
        <w:t xml:space="preserve">is rapidly evolving. This</w:t>
      </w:r>
      <w:r>
        <w:t xml:space="preserve"> </w:t>
      </w:r>
      <w:r>
        <w:rPr>
          <w:iCs/>
          <w:i/>
        </w:rPr>
        <w:t xml:space="preserve">Academic Poster Presentation</w:t>
      </w:r>
      <w:r>
        <w:t xml:space="preserve">, intended for display at international symposia, explores the multifaceted role of the modern</w:t>
      </w:r>
      <w:r>
        <w:t xml:space="preserve"> </w:t>
      </w:r>
      <w:r>
        <w:rPr>
          <w:iCs/>
          <w:i/>
        </w:rPr>
        <w:t xml:space="preserve">Academic Researcher</w:t>
      </w:r>
      <w:r>
        <w:t xml:space="preserve">. Specifically, it examines how scholars based in</w:t>
      </w:r>
      <w:r>
        <w:t xml:space="preserve"> </w:t>
      </w:r>
      <w:r>
        <w:rPr>
          <w:bCs/>
          <w:b/>
        </w:rPr>
        <w:t xml:space="preserve">Iran Tehran</w:t>
      </w:r>
      <w:r>
        <w:t xml:space="preserve"> </w:t>
      </w:r>
      <w:r>
        <w:t xml:space="preserve">navigate complex infrastructural challenges while maintaining rigorous standards of global scientific contribution. The primary objective is to analyze how local constraints in</w:t>
      </w:r>
      <w:r>
        <w:t xml:space="preserve"> </w:t>
      </w:r>
      <w:r>
        <w:rPr>
          <w:bCs/>
          <w:b/>
        </w:rPr>
        <w:t xml:space="preserve">Iran Tehran</w:t>
      </w:r>
      <w:r>
        <w:t xml:space="preserve"> </w:t>
      </w:r>
      <w:r>
        <w:t xml:space="preserve">shape methodological choices and collaborative networks for the</w:t>
      </w:r>
      <w:r>
        <w:t xml:space="preserve"> </w:t>
      </w:r>
      <w:r>
        <w:rPr>
          <w:iCs/>
          <w:i/>
        </w:rPr>
        <w:t xml:space="preserve">Academic Researcher</w:t>
      </w:r>
      <w:r>
        <w:t xml:space="preserve">. By highlighting these dynamics, we aim to provide a nuanced understanding of contemporary academic practices within this specific geopolitical hub.</w:t>
      </w:r>
    </w:p>
    <w:bookmarkEnd w:id="21"/>
    <w:bookmarkStart w:id="22" w:name="X96c8664f451041f4a27810be29bf342ddc3484f"/>
    <w:p>
      <w:pPr>
        <w:pStyle w:val="Heading2"/>
      </w:pPr>
      <w:r>
        <w:rPr>
          <w:bCs/>
          <w:b/>
        </w:rPr>
        <w:t xml:space="preserve">Academic Poster Presentation: Literature Review &amp; Context</w:t>
      </w:r>
    </w:p>
    <w:p>
      <w:pPr>
        <w:pStyle w:val="FirstParagraph"/>
      </w:pPr>
      <w:r>
        <w:t xml:space="preserve">Past literature regarding the</w:t>
      </w:r>
      <w:r>
        <w:t xml:space="preserve"> </w:t>
      </w:r>
      <w:r>
        <w:rPr>
          <w:iCs/>
          <w:i/>
        </w:rPr>
        <w:t xml:space="preserve">Academic Researcher</w:t>
      </w:r>
      <w:r>
        <w:t xml:space="preserve"> </w:t>
      </w:r>
      <w:r>
        <w:t xml:space="preserve">often generalizes global trends without accounting for regional disparities. In the context of</w:t>
      </w:r>
      <w:r>
        <w:t xml:space="preserve"> </w:t>
      </w:r>
      <w:r>
        <w:rPr>
          <w:bCs/>
          <w:b/>
        </w:rPr>
        <w:t xml:space="preserve">Iran Tehran</w:t>
      </w:r>
      <w:r>
        <w:t xml:space="preserve">, researchers operate within a unique ecosystem characterized by strong local traditions and increasing international engagement. Studies indicate that an</w:t>
      </w:r>
      <w:r>
        <w:t xml:space="preserve"> </w:t>
      </w:r>
      <w:r>
        <w:rPr>
          <w:iCs/>
          <w:i/>
        </w:rPr>
        <w:t xml:space="preserve">Academic Researcher</w:t>
      </w:r>
      <w:r>
        <w:t xml:space="preserve"> </w:t>
      </w:r>
      <w:r>
        <w:t xml:space="preserve">in</w:t>
      </w:r>
      <w:r>
        <w:t xml:space="preserve"> </w:t>
      </w:r>
      <w:r>
        <w:rPr>
          <w:bCs/>
          <w:b/>
        </w:rPr>
        <w:t xml:space="preserve">Iran Tehran</w:t>
      </w:r>
      <w:r>
        <w:t xml:space="preserve"> </w:t>
      </w:r>
      <w:r>
        <w:t xml:space="preserve">frequently balances indigenous knowledge systems with global methodologies. This section of our</w:t>
      </w:r>
      <w:r>
        <w:t xml:space="preserve"> </w:t>
      </w:r>
      <w:r>
        <w:rPr>
          <w:iCs/>
          <w:i/>
        </w:rPr>
        <w:t xml:space="preserve">Academic Poster Presentation</w:t>
      </w:r>
      <w:r>
        <w:t xml:space="preserve"> </w:t>
      </w:r>
      <w:r>
        <w:t xml:space="preserve">reviews existing scholarship on Middle Eastern academia, emphasizing the resilience and adaptability required for sustained research output in such a dynamic environment.</w:t>
      </w:r>
    </w:p>
    <w:bookmarkEnd w:id="22"/>
    <w:bookmarkStart w:id="23" w:name="academic-poster-presentation-methodology"/>
    <w:p>
      <w:pPr>
        <w:pStyle w:val="Heading2"/>
      </w:pPr>
      <w:r>
        <w:rPr>
          <w:bCs/>
          <w:b/>
        </w:rPr>
        <w:t xml:space="preserve">Academic Poster Presentation: Methodology</w:t>
      </w:r>
    </w:p>
    <w:p>
      <w:pPr>
        <w:numPr>
          <w:ilvl w:val="0"/>
          <w:numId w:val="1001"/>
        </w:numPr>
        <w:pStyle w:val="Compact"/>
      </w:pPr>
      <w:r>
        <w:t xml:space="preserve">Qualitative interviews with senior faculty members from major universities in</w:t>
      </w:r>
      <w:r>
        <w:t xml:space="preserve"> </w:t>
      </w:r>
      <w:r>
        <w:rPr>
          <w:bCs/>
          <w:b/>
        </w:rPr>
        <w:t xml:space="preserve">Iran Tehran</w:t>
      </w:r>
      <w:r>
        <w:t xml:space="preserve">.</w:t>
      </w:r>
    </w:p>
    <w:p>
      <w:pPr>
        <w:numPr>
          <w:ilvl w:val="0"/>
          <w:numId w:val="1001"/>
        </w:numPr>
        <w:pStyle w:val="Compact"/>
      </w:pPr>
      <w:r>
        <w:t xml:space="preserve">Bibliometric analysis of publications originating from research institutions in</w:t>
      </w:r>
      <w:r>
        <w:t xml:space="preserve"> </w:t>
      </w:r>
      <w:r>
        <w:t xml:space="preserve">Iran Tehran.</w:t>
      </w:r>
      <w:r>
        <w:t xml:space="preserve">The methodological framework relies heavily on understanding the lived experiences of the</w:t>
      </w:r>
      <w:r>
        <w:t xml:space="preserve"> </w:t>
      </w:r>
      <w:r>
        <w:rPr>
          <w:iCs/>
          <w:i/>
        </w:rPr>
        <w:t xml:space="preserve">Academic Researcher</w:t>
      </w:r>
      <w:r>
        <w:t xml:space="preserve"> </w:t>
      </w:r>
      <w:r>
        <w:t xml:space="preserve">within this specific geographic and cultural setting. By focusing on data collected directly from practitioners in</w:t>
      </w:r>
      <w:r>
        <w:t xml:space="preserve"> </w:t>
      </w:r>
      <w:r>
        <w:rPr>
          <w:bCs/>
          <w:b/>
        </w:rPr>
        <w:t xml:space="preserve">Iran Tehran</w:t>
      </w:r>
      <w:r>
        <w:t xml:space="preserve">, we ensure that our findings are grounded in reality rather than theoretical abstraction.</w:t>
      </w:r>
    </w:p>
    <w:bookmarkEnd w:id="23"/>
    <w:p>
      <w:pPr>
        <w:pStyle w:val="FirstParagraph"/>
      </w:pPr>
      <w:r>
        <w:t xml:space="preserve">Academic Poster Presentation: Results &amp; Findings</w:t>
      </w:r>
    </w:p>
    <w:p>
      <w:pPr>
        <w:pStyle w:val="BodyText"/>
      </w:pPr>
      <w:r>
        <w:t xml:space="preserve">The analysis reveals several key themes. First, resource constraints often drive innovation among the</w:t>
      </w:r>
      <w:r>
        <w:t xml:space="preserve"> </w:t>
      </w:r>
      <w:r>
        <w:rPr>
          <w:iCs/>
          <w:i/>
        </w:rPr>
        <w:t xml:space="preserve">Academic Researcher</w:t>
      </w:r>
      <w:r>
        <w:t xml:space="preserve"> </w:t>
      </w:r>
      <w:r>
        <w:t xml:space="preserve">in</w:t>
      </w:r>
      <w:r>
        <w:t xml:space="preserve"> </w:t>
      </w:r>
      <w:r>
        <w:rPr>
          <w:bCs/>
          <w:b/>
        </w:rPr>
        <w:t xml:space="preserve">Iran Tehran</w:t>
      </w:r>
      <w:r>
        <w:t xml:space="preserve">. Second, there is a strong emphasis on interdisciplinary collaboration to overcome isolation barriers. Third, digital tools have become critical for the modern academic researcher based in Iran Tehran to access global databases and maintain connectivity despite potential technological sanctions or infrastructure limitations.</w:t>
      </w:r>
    </w:p>
    <w:bookmarkStart w:id="24" w:name="Xe703bb262ffc0d91183ea3b62c610f4cbd163b3"/>
    <w:p>
      <w:pPr>
        <w:pStyle w:val="Heading2"/>
      </w:pPr>
      <w:r>
        <w:rPr>
          <w:bCs/>
          <w:b/>
        </w:rPr>
        <w:t xml:space="preserve">Academic Poster Presentation: Discussion &amp; Implications</w:t>
      </w:r>
    </w:p>
    <w:p>
      <w:pPr>
        <w:pStyle w:val="FirstParagraph"/>
      </w:pPr>
      <w:r>
        <w:t xml:space="preserve">The findings suggest that policy interventions in</w:t>
      </w:r>
      <w:r>
        <w:t xml:space="preserve"> </w:t>
      </w:r>
      <w:r>
        <w:t xml:space="preserve">Iran Tehran</w:t>
      </w:r>
      <w:r>
        <w:t xml:space="preserve"> </w:t>
      </w:r>
      <w:r>
        <w:t xml:space="preserve">should focus on enhancing digital literacy and supporting international partnerships. For the</w:t>
      </w:r>
      <w:r>
        <w:t xml:space="preserve"> </w:t>
      </w:r>
      <w:r>
        <w:rPr>
          <w:iCs/>
          <w:i/>
        </w:rPr>
        <w:t xml:space="preserve">Academic Researcher</w:t>
      </w:r>
      <w:r>
        <w:t xml:space="preserve">, this means advocating for open-access platforms and cross-border academic exchange. We argue that strengthening the position of the researcher in</w:t>
      </w:r>
      <w:r>
        <w:t xml:space="preserve"> </w:t>
      </w:r>
      <w:r>
        <w:rPr>
          <w:bCs/>
          <w:b/>
        </w:rPr>
        <w:t xml:space="preserve">Iran Tehran</w:t>
      </w:r>
      <w:r>
        <w:t xml:space="preserve"> </w:t>
      </w:r>
      <w:r>
        <w:t xml:space="preserve">is crucial not only for local development but also for enriching global scientific discourse. This section provides actionable recommendations for funding bodies, university administrators, and policymakers involved in supporting research activities within this region.</w:t>
      </w:r>
    </w:p>
    <w:bookmarkEnd w:id="24"/>
    <w:bookmarkStart w:id="25" w:name="X27552b62460635728c5e65fa050affa5e13c0e7"/>
    <w:p>
      <w:pPr>
        <w:pStyle w:val="Heading2"/>
      </w:pPr>
      <w:r>
        <w:rPr>
          <w:bCs/>
          <w:b/>
        </w:rPr>
        <w:t xml:space="preserve">Academic Poster Presentation: Conclusion &amp; Future Directions</w:t>
      </w:r>
    </w:p>
    <w:p>
      <w:pPr>
        <w:pStyle w:val="FirstParagraph"/>
      </w:pPr>
      <w:r>
        <w:t xml:space="preserve">In conclusion, the role of the</w:t>
      </w:r>
      <w:r>
        <w:t xml:space="preserve"> </w:t>
      </w:r>
      <w:r>
        <w:rPr>
          <w:iCs/>
          <w:i/>
        </w:rPr>
        <w:t xml:space="preserve">Academic Researcher</w:t>
      </w:r>
      <w:r>
        <w:t xml:space="preserve"> </w:t>
      </w:r>
      <w:r>
        <w:t xml:space="preserve">in</w:t>
      </w:r>
      <w:r>
        <w:t xml:space="preserve"> </w:t>
      </w:r>
      <w:r>
        <w:t xml:space="preserve">Iran Tehran</w:t>
      </w:r>
      <w:r>
        <w:t xml:space="preserve"> </w:t>
      </w:r>
      <w:r>
        <w:t xml:space="preserve">is pivotal yet underrecognized in broader global narratives. This poster presentation underscores the importance of contextualizing academic work within specific local realities. Future research should explore longitudinal effects of these adaptations on career trajectories and publication metrics for researchers based in Iran Tehran. We hope this work contributes to a more inclusive understanding of the global academy.</w:t>
      </w:r>
    </w:p>
    <w:bookmarkEnd w:id="25"/>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Research Excellence in the Context of Iran and Tehran</dc:title>
  <dc:creator/>
  <dc:language>en</dc:language>
  <cp:keywords/>
  <dcterms:created xsi:type="dcterms:W3CDTF">2026-07-29T17:34:05Z</dcterms:created>
  <dcterms:modified xsi:type="dcterms:W3CDTF">2026-07-29T17:34:05Z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