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Research</w:t>
      </w:r>
      <w:r>
        <w:t xml:space="preserve"> </w:t>
      </w:r>
      <w:r>
        <w:t xml:space="preserve">Excellence</w:t>
      </w:r>
      <w:r>
        <w:t xml:space="preserve"> </w:t>
      </w:r>
      <w:r>
        <w:t xml:space="preserve">in</w:t>
      </w:r>
      <w:r>
        <w:t xml:space="preserve"> </w:t>
      </w:r>
      <w:r>
        <w:t xml:space="preserve">Iraq</w:t>
      </w:r>
      <w:r>
        <w:t xml:space="preserve"> </w:t>
      </w:r>
      <w:r>
        <w:t xml:space="preserve">Baghdad</w:t>
      </w:r>
    </w:p>
    <w:bookmarkStart w:id="20" w:name="Xeb84a44e47e638ffd93ea3c4dd15e9a0a5bf237"/>
    <w:p>
      <w:pPr>
        <w:pStyle w:val="Heading1"/>
      </w:pPr>
      <w:r>
        <w:t xml:space="preserve">Bridging Tradition and Innovation: The Role of the Academic Researcher in Iraq Baghdad</w:t>
      </w:r>
    </w:p>
    <w:p>
      <w:pPr>
        <w:pStyle w:val="FirstParagraph"/>
      </w:pPr>
      <w:r>
        <w:t xml:space="preserve">//Academic Researcher Poster Format // Iraq Baghdad Contextual Adaptation</w:t>
      </w:r>
    </w:p>
    <w:p>
      <w:pPr>
        <w:pStyle w:val="BodyText"/>
      </w:pPr>
      <w:r>
        <w:t xml:space="preserve">A Comprehensive Analysis of Educational Development, Technological Integration, and Community Impact within the Iraqi Capital Region</w:t>
      </w:r>
    </w:p>
    <w:bookmarkEnd w:id="20"/>
    <w:p>
      <w:pPr>
        <w:pStyle w:val="BodyText"/>
      </w:pPr>
      <w:r>
        <w:rPr>
          <w:bCs/>
          <w:b/>
        </w:rPr>
        <w:t xml:space="preserve">Primary Investigator:</w:t>
      </w:r>
      <w:r>
        <w:t xml:space="preserve"> </w:t>
      </w:r>
      <w:r>
        <w:t xml:space="preserve">Dr. Ahmed Al-Jubouri &amp; Dr. Sara Hameed</w:t>
      </w:r>
      <w:r>
        <w:br/>
      </w:r>
      <w:r>
        <w:t xml:space="preserve">//Academic Researcher Poster Format // Iraq Baghdad Contextual Adaptation</w:t>
      </w:r>
    </w:p>
    <w:p>
      <w:pPr>
        <w:pStyle w:val="BodyText"/>
      </w:pPr>
      <w:r>
        <w:rPr>
          <w:bCs/>
          <w:b/>
        </w:rPr>
        <w:t xml:space="preserve">Institutional Affiliation:</w:t>
      </w:r>
      <w:r>
        <w:t xml:space="preserve"> </w:t>
      </w:r>
      <w:r>
        <w:t xml:space="preserve">University of Baghdad, College of Education for Pure Sciences (Ibn Al-Haitham) //Academic Researcher Poster Format // Iraq Baghdad Contextual Adaptation</w:t>
      </w:r>
    </w:p>
    <w:p>
      <w:pPr>
        <w:pStyle w:val="BodyText"/>
      </w:pPr>
      <w:r>
        <w:rPr>
          <w:bCs/>
          <w:b/>
        </w:rPr>
        <w:t xml:space="preserve">Location Focus:</w:t>
      </w:r>
      <w:r>
        <w:t xml:space="preserve"> </w:t>
      </w:r>
      <w:r>
        <w:t xml:space="preserve">Iraq Baghdad and Surrounding Academic Hubs</w:t>
      </w:r>
    </w:p>
    <w:p>
      <w:pPr>
        <w:pStyle w:val="BodyText"/>
      </w:pPr>
      <w:r>
        <w:t xml:space="preserve">//Academic Researcher Poster Format // Iraq Baghdad Contextual Adaptation</w:t>
      </w:r>
    </w:p>
    <w:bookmarkStart w:id="21" w:name="Xa702d9f384edc8aa65d9c303f11786dc61865df"/>
    <w:p>
      <w:pPr>
        <w:pStyle w:val="Heading2"/>
      </w:pPr>
      <w:r>
        <w:t xml:space="preserve">1. Introduction: The Imperative of the Academic Researcher in Iraq Baghdad</w:t>
      </w:r>
    </w:p>
    <w:p>
      <w:pPr>
        <w:pStyle w:val="FirstParagraph"/>
      </w:pPr>
      <w:r>
        <w:t xml:space="preserve">//Academic Researcher Poster Format // Iraq Baghdad Contextual Adaptation</w:t>
      </w:r>
    </w:p>
    <w:p>
      <w:pPr>
        <w:pStyle w:val="BodyText"/>
      </w:pPr>
      <w:r>
        <w:t xml:space="preserve">The landscape of higher education and scientific inquiry in the Middle East is undergoing a profound transformation, with</w:t>
      </w:r>
      <w:r>
        <w:t xml:space="preserve"> </w:t>
      </w:r>
      <w:r>
        <w:rPr>
          <w:bCs/>
          <w:b/>
        </w:rPr>
        <w:t xml:space="preserve">Iraq Baghdad</w:t>
      </w:r>
      <w:r>
        <w:t xml:space="preserve"> </w:t>
      </w:r>
      <w:r>
        <w:t xml:space="preserve">standing at the epicenter of this renaissance. Historically known as one of the world's oldest centers of learning, modern-day</w:t>
      </w:r>
      <w:r>
        <w:t xml:space="preserve"> </w:t>
      </w:r>
      <w:r>
        <w:rPr>
          <w:bCs/>
          <w:b/>
        </w:rPr>
        <w:t xml:space="preserve">Iraq Baghdad</w:t>
      </w:r>
      <w:r>
        <w:t xml:space="preserve"> </w:t>
      </w:r>
      <w:r>
        <w:t xml:space="preserve">faces unique challenges including infrastructure reconstruction, digital literacy gaps, and the need for curriculum modernization. However, it also possesses immense potential driven by a youthful population hungry for knowledge and a resilient academic community.</w:t>
      </w:r>
    </w:p>
    <w:p>
      <w:pPr>
        <w:pStyle w:val="BodyText"/>
      </w:pPr>
      <w:r>
        <w:t xml:space="preserve">//Academic Researcher Poster Format // Iraq Baghdad Contextual Adaptation</w:t>
      </w:r>
    </w:p>
    <w:p>
      <w:pPr>
        <w:pStyle w:val="BodyText"/>
      </w:pPr>
      <w:r>
        <w:t xml:space="preserve">This poster presentation aims to delineate the critical role of the</w:t>
      </w:r>
      <w:r>
        <w:t xml:space="preserve"> </w:t>
      </w:r>
      <w:r>
        <w:rPr>
          <w:bCs/>
          <w:b/>
        </w:rPr>
        <w:t xml:space="preserve">Academic Researcher</w:t>
      </w:r>
      <w:r>
        <w:t xml:space="preserve"> </w:t>
      </w:r>
      <w:r>
        <w:t xml:space="preserve">in navigating these complexities. The central thesis posits that the modern</w:t>
      </w:r>
      <w:r>
        <w:t xml:space="preserve"> </w:t>
      </w:r>
      <w:r>
        <w:rPr>
          <w:bCs/>
          <w:b/>
        </w:rPr>
        <w:t xml:space="preserve">Academic Researcher</w:t>
      </w:r>
      <w:r>
        <w:t xml:space="preserve"> </w:t>
      </w:r>
      <w:r>
        <w:t xml:space="preserve">in</w:t>
      </w:r>
      <w:r>
        <w:t xml:space="preserve"> </w:t>
      </w:r>
      <w:r>
        <w:rPr>
          <w:bCs/>
          <w:b/>
        </w:rPr>
        <w:t xml:space="preserve">Iraq Baghdad</w:t>
      </w:r>
      <w:r>
        <w:t xml:space="preserve"> </w:t>
      </w:r>
      <w:r>
        <w:t xml:space="preserve">is not merely a disseminator of knowledge but a pivotal agent of societal stabilization, economic development, and cultural preservation. By integrating traditional Islamic scholarly methods with contemporary scientific methodologies, researchers can foster an environment where innovation thrives despite external pressures.</w:t>
      </w:r>
    </w:p>
    <w:p>
      <w:pPr>
        <w:pStyle w:val="BodyText"/>
      </w:pPr>
      <w:r>
        <w:t xml:space="preserve">//Academic Researcher Poster Format // Iraq Baghdad Contextual Adaptation</w:t>
      </w:r>
    </w:p>
    <w:bookmarkEnd w:id="21"/>
    <w:bookmarkStart w:id="22" w:name="research-objectives"/>
    <w:p>
      <w:pPr>
        <w:pStyle w:val="Heading2"/>
      </w:pPr>
      <w:r>
        <w:t xml:space="preserve">2. Research Objectives</w:t>
      </w:r>
    </w:p>
    <w:p>
      <w:pPr>
        <w:pStyle w:val="FirstParagraph"/>
      </w:pPr>
      <w:r>
        <w:t xml:space="preserve">//Academic Researcher Poster Format // Iraq Baghdad Contextual Adaptation</w:t>
      </w:r>
    </w:p>
    <w:p>
      <w:pPr>
        <w:pStyle w:val="BodyText"/>
      </w:pPr>
      <w:r>
        <w:t xml:space="preserve">The primary objectives of this study are multifaceted, designed to address both theoretical frameworks and practical applications within the specific context of</w:t>
      </w:r>
      <w:r>
        <w:t xml:space="preserve"> </w:t>
      </w:r>
      <w:r>
        <w:rPr>
          <w:bCs/>
          <w:b/>
        </w:rPr>
        <w:t xml:space="preserve">Iraq Baghdad</w:t>
      </w:r>
      <w:r>
        <w:t xml:space="preserve">:</w:t>
      </w:r>
    </w:p>
    <w:p>
      <w:pPr>
        <w:numPr>
          <w:ilvl w:val="0"/>
          <w:numId w:val="1001"/>
        </w:numPr>
        <w:pStyle w:val="Compact"/>
      </w:pPr>
      <w:r>
        <w:rPr>
          <w:bCs/>
          <w:b/>
        </w:rPr>
        <w:t xml:space="preserve">Evaluate Institutional Capacity:</w:t>
      </w:r>
      <w:r>
        <w:t xml:space="preserve"> </w:t>
      </w:r>
      <w:r>
        <w:t xml:space="preserve">To assess the current state of research infrastructure in major universities located in</w:t>
      </w:r>
      <w:r>
        <w:t xml:space="preserve"> </w:t>
      </w:r>
      <w:r>
        <w:rPr>
          <w:bCs/>
          <w:b/>
        </w:rPr>
        <w:t xml:space="preserve">Iraq Baghdad</w:t>
      </w:r>
      <w:r>
        <w:t xml:space="preserve">, including laboratory facilities, library resources, and digital connectivity.</w:t>
      </w:r>
    </w:p>
    <w:p>
      <w:pPr>
        <w:numPr>
          <w:ilvl w:val="0"/>
          <w:numId w:val="1001"/>
        </w:numPr>
        <w:pStyle w:val="Compact"/>
      </w:pPr>
      <w:r>
        <w:br/>
      </w:r>
      <w:r>
        <w:rPr>
          <w:iCs/>
          <w:i/>
        </w:rPr>
        <w:t xml:space="preserve">Analyze Pedagogical Shifts:</w:t>
      </w:r>
      <w:r>
        <w:t xml:space="preserve"> </w:t>
      </w:r>
      <w:r>
        <w:t xml:space="preserve">To investigate how the role of the</w:t>
      </w:r>
      <w:r>
        <w:t xml:space="preserve"> </w:t>
      </w:r>
      <w:r>
        <w:rPr>
          <w:bCs/>
          <w:b/>
        </w:rPr>
        <w:t xml:space="preserve">Academic Researcher</w:t>
      </w:r>
      <w:r>
        <w:t xml:space="preserve"> </w:t>
      </w:r>
      <w:r>
        <w:t xml:space="preserve">is evolving from a traditional lecturer to a mentor and innovator, specifically in response to post-conflict educational needs.</w:t>
      </w:r>
    </w:p>
    <w:p>
      <w:pPr>
        <w:numPr>
          <w:ilvl w:val="0"/>
          <w:numId w:val="1001"/>
        </w:numPr>
        <w:pStyle w:val="Compact"/>
      </w:pPr>
      <w:r>
        <w:br/>
      </w:r>
      <w:r>
        <w:rPr>
          <w:iCs/>
          <w:i/>
        </w:rPr>
        <w:t xml:space="preserve">Foster International Collaboration:</w:t>
      </w:r>
      <w:r>
        <w:t xml:space="preserve"> </w:t>
      </w:r>
      <w:r>
        <w:t xml:space="preserve">To identify pathways for</w:t>
      </w:r>
      <w:r>
        <w:t xml:space="preserve"> </w:t>
      </w:r>
      <w:r>
        <w:rPr>
          <w:bCs/>
          <w:b/>
        </w:rPr>
        <w:t xml:space="preserve">Academic Researcher</w:t>
      </w:r>
      <w:r>
        <w:t xml:space="preserve">-led partnerships between institutions in</w:t>
      </w:r>
      <w:r>
        <w:t xml:space="preserve"> </w:t>
      </w:r>
      <w:r>
        <w:rPr>
          <w:bCs/>
          <w:b/>
        </w:rPr>
        <w:t xml:space="preserve">Iraq Baghdad</w:t>
      </w:r>
      <w:r>
        <w:t xml:space="preserve"> </w:t>
      </w:r>
      <w:r>
        <w:t xml:space="preserve">and global universities, facilitating knowledge exchange and joint publications.</w:t>
      </w:r>
    </w:p>
    <w:p>
      <w:pPr>
        <w:numPr>
          <w:ilvl w:val="0"/>
          <w:numId w:val="1001"/>
        </w:numPr>
        <w:pStyle w:val="Compact"/>
      </w:pPr>
      <w:r>
        <w:br/>
      </w:r>
      <w:r>
        <w:rPr>
          <w:iCs/>
          <w:i/>
        </w:rPr>
        <w:t xml:space="preserve">Promote Local Solutions:</w:t>
      </w:r>
      <w:r>
        <w:t xml:space="preserve"> </w:t>
      </w:r>
      <w:r>
        <w:t xml:space="preserve">To highlight case studies where researchers in</w:t>
      </w:r>
      <w:r>
        <w:t xml:space="preserve"> </w:t>
      </w:r>
      <w:r>
        <w:rPr>
          <w:bCs/>
          <w:b/>
        </w:rPr>
        <w:t xml:space="preserve">Iraq Baghdad</w:t>
      </w:r>
      <w:r>
        <w:t xml:space="preserve"> </w:t>
      </w:r>
      <w:r>
        <w:t xml:space="preserve">have developed localized solutions for water scarcity, renewable energy, and historical preservation.</w:t>
      </w:r>
    </w:p>
    <w:bookmarkEnd w:id="22"/>
    <w:bookmarkStart w:id="24" w:name="methodological-framework"/>
    <w:p>
      <w:pPr>
        <w:pStyle w:val="Heading2"/>
      </w:pPr>
      <w:r>
        <w:t xml:space="preserve">3. Methodological Framework</w:t>
      </w:r>
    </w:p>
    <w:p>
      <w:pPr>
        <w:pStyle w:val="FirstParagraph"/>
      </w:pPr>
      <w:r>
        <w:t xml:space="preserve">//Academic Researcher Poster Format // Iraq Baghdad Contextual Adaptation</w:t>
      </w:r>
    </w:p>
    <w:p>
      <w:pPr>
        <w:pStyle w:val="BodyText"/>
      </w:pPr>
      <w:r>
        <w:t xml:space="preserve">This study employs a mixed-methods approach, combining quantitative data analysis with qualitative ethnographic insights from the academic community in</w:t>
      </w:r>
      <w:r>
        <w:t xml:space="preserve"> </w:t>
      </w:r>
      <w:r>
        <w:rPr>
          <w:bCs/>
          <w:b/>
        </w:rPr>
        <w:t xml:space="preserve">Iraq Baghdad</w:t>
      </w:r>
      <w:r>
        <w:t xml:space="preserve">.</w:t>
      </w:r>
    </w:p>
    <w:p>
      <w:pPr>
        <w:pStyle w:val="BodyText"/>
      </w:pPr>
      <w:r>
        <w:t xml:space="preserve">//Academic Researcher Poster Format // Iraq Baghdad Contextual Adaptation</w:t>
      </w:r>
    </w:p>
    <w:bookmarkStart w:id="23" w:name="data-collection-instruments"/>
    <w:p>
      <w:pPr>
        <w:pStyle w:val="Heading3"/>
      </w:pPr>
      <w:r>
        <w:t xml:space="preserve">Data Collection Instruments:</w:t>
      </w:r>
    </w:p>
    <w:p>
      <w:pPr>
        <w:pStyle w:val="FirstParagraph"/>
      </w:pPr>
      <w:r>
        <w:t xml:space="preserve">//Academic Researcher Poster Format // Iraq Baghdad Contextual Adaptation</w:t>
      </w:r>
    </w:p>
    <w:p>
      <w:pPr>
        <w:numPr>
          <w:ilvl w:val="0"/>
          <w:numId w:val="1002"/>
        </w:numPr>
        <w:pStyle w:val="Compact"/>
      </w:pPr>
      <w:r>
        <w:rPr>
          <w:bCs/>
          <w:b/>
        </w:rPr>
        <w:t xml:space="preserve">Surveys:</w:t>
      </w:r>
      <w:r>
        <w:t xml:space="preserve"> </w:t>
      </w:r>
      <w:r>
        <w:t xml:space="preserve">Distributed to over 500 faculty members and doctoral candidates across the University of Baghdad, Al-Mustansiriya University, and Al-Karkh University of Science.</w:t>
      </w:r>
    </w:p>
    <w:p>
      <w:pPr>
        <w:numPr>
          <w:ilvl w:val="0"/>
          <w:numId w:val="1002"/>
        </w:numPr>
        <w:pStyle w:val="Compact"/>
      </w:pPr>
      <w:r>
        <w:rPr>
          <w:bCs/>
          <w:b/>
        </w:rPr>
        <w:t xml:space="preserve">In-Depth Interviews:</w:t>
      </w:r>
      <w:r>
        <w:t xml:space="preserve"> </w:t>
      </w:r>
      <w:r>
        <w:t xml:space="preserve">Semi-structured interviews with 30 senior professors who have served as pivotal</w:t>
      </w:r>
      <w:r>
        <w:t xml:space="preserve"> </w:t>
      </w:r>
      <w:r>
        <w:rPr>
          <w:bCs/>
          <w:b/>
        </w:rPr>
        <w:t xml:space="preserve">Academic Researcher</w:t>
      </w:r>
      <w:r>
        <w:t xml:space="preserve"> </w:t>
      </w:r>
      <w:r>
        <w:t xml:space="preserve">figures in the region for over two decades.</w:t>
      </w:r>
    </w:p>
    <w:p>
      <w:pPr>
        <w:numPr>
          <w:ilvl w:val="0"/>
          <w:numId w:val="1002"/>
        </w:numPr>
        <w:pStyle w:val="Compact"/>
      </w:pPr>
      <w:r>
        <w:rPr>
          <w:bCs/>
          <w:b/>
        </w:rPr>
        <w:t xml:space="preserve">Bibliometric Analysis:</w:t>
      </w:r>
      <w:r>
        <w:t xml:space="preserve"> </w:t>
      </w:r>
      <w:r>
        <w:t xml:space="preserve">A systematic review of publications from journals based in</w:t>
      </w:r>
    </w:p>
    <w:p>
      <w:pPr>
        <w:numPr>
          <w:ilvl w:val="0"/>
          <w:numId w:val="1000"/>
        </w:numPr>
        <w:pStyle w:val="Compact"/>
      </w:pPr>
      <w:r>
        <w:t xml:space="preserve">Iraq Baghdad over the last ten years to track trends in research output and collaboration.</w:t>
      </w:r>
    </w:p>
    <w:bookmarkEnd w:id="23"/>
    <w:p>
      <w:pPr>
        <w:pStyle w:val="FirstParagraph"/>
      </w:pPr>
      <w:r>
        <w:t xml:space="preserve">//Academic Researcher Poster Format // Iraq Baghdad Contextual Adaptation</w:t>
      </w:r>
    </w:p>
    <w:bookmarkEnd w:id="24"/>
    <w:bookmarkStart w:id="28" w:name="key-findings"/>
    <w:p>
      <w:pPr>
        <w:pStyle w:val="Heading2"/>
      </w:pPr>
      <w:r>
        <w:t xml:space="preserve">4. Key Findings</w:t>
      </w:r>
    </w:p>
    <w:p>
      <w:pPr>
        <w:pStyle w:val="FirstParagraph"/>
      </w:pPr>
      <w:r>
        <w:t xml:space="preserve">//Academic Researcher Poster Format // Iraq Baghdad Contextual Adaptation</w:t>
      </w:r>
    </w:p>
    <w:p>
      <w:pPr>
        <w:pStyle w:val="BodyText"/>
      </w:pPr>
      <w:r>
        <w:t xml:space="preserve">The data collected reveals a dynamic but challenging environment for the</w:t>
      </w:r>
      <w:r>
        <w:t xml:space="preserve"> </w:t>
      </w:r>
      <w:r>
        <w:rPr>
          <w:bCs/>
          <w:b/>
        </w:rPr>
        <w:t xml:space="preserve">Academic Researcher</w:t>
      </w:r>
      <w:r>
        <w:t xml:space="preserve"> </w:t>
      </w:r>
      <w:r>
        <w:t xml:space="preserve">in</w:t>
      </w:r>
      <w:r>
        <w:t xml:space="preserve"> </w:t>
      </w:r>
      <w:r>
        <w:rPr>
          <w:bCs/>
          <w:b/>
        </w:rPr>
        <w:t xml:space="preserve">Iraq Baghdad</w:t>
      </w:r>
      <w:r>
        <w:t xml:space="preserve">. Several critical findings have emerged:</w:t>
      </w:r>
    </w:p>
    <w:p>
      <w:pPr>
        <w:pStyle w:val="BodyText"/>
      </w:pPr>
      <w:r>
        <w:t xml:space="preserve">//Academic Researcher Poster Format // Iraq Baghdad Contextual Adaptation</w:t>
      </w:r>
    </w:p>
    <w:bookmarkStart w:id="25" w:name="Xf024133cfb78dc8203c0463814d6298d8117fbf"/>
    <w:p>
      <w:pPr>
        <w:pStyle w:val="Heading3"/>
      </w:pPr>
      <w:r>
        <w:t xml:space="preserve">A. The Resilience of the Iraqi Academic Community</w:t>
      </w:r>
    </w:p>
    <w:p>
      <w:pPr>
        <w:pStyle w:val="FirstParagraph"/>
      </w:pPr>
      <w:r>
        <w:t xml:space="preserve">//Academic Researcher Poster Format // Iraq Baghdad Contextual Adaptation</w:t>
      </w:r>
    </w:p>
    <w:p>
      <w:pPr>
        <w:pStyle w:val="BodyText"/>
      </w:pPr>
      <w:r>
        <w:t xml:space="preserve">Despite significant infrastructural challenges, the dedication of researchers in</w:t>
      </w:r>
      <w:r>
        <w:t xml:space="preserve"> </w:t>
      </w:r>
      <w:r>
        <w:rPr>
          <w:bCs/>
          <w:b/>
        </w:rPr>
        <w:t xml:space="preserve">Iraq Baghdad</w:t>
      </w:r>
      <w:r>
        <w:t xml:space="preserve"> </w:t>
      </w:r>
      <w:r>
        <w:t xml:space="preserve">remains unwavering. Many universities have developed innovative low-cost laboratory setups and utilize open-source digital tools to bridge resource gaps. The spirit of collaboration among colleagues in</w:t>
      </w:r>
      <w:r>
        <w:t xml:space="preserve"> </w:t>
      </w:r>
      <w:r>
        <w:rPr>
          <w:bCs/>
          <w:b/>
        </w:rPr>
        <w:t xml:space="preserve">Iraq Baghdad</w:t>
      </w:r>
      <w:r>
        <w:t xml:space="preserve"> </w:t>
      </w:r>
      <w:r>
        <w:t xml:space="preserve">is stronger than ever, with informal networks often compensating for formal institutional delays.</w:t>
      </w:r>
    </w:p>
    <w:p>
      <w:pPr>
        <w:pStyle w:val="BodyText"/>
      </w:pPr>
      <w:r>
        <w:t xml:space="preserve">//Academic Researcher Poster Format // Iraq Baghdad Contextual Adaptation</w:t>
      </w:r>
    </w:p>
    <w:bookmarkEnd w:id="25"/>
    <w:bookmarkStart w:id="26" w:name="X0c7db21a9309a5214798acca20061a449584619"/>
    <w:p>
      <w:pPr>
        <w:pStyle w:val="Heading3"/>
      </w:pPr>
      <w:r>
        <w:t xml:space="preserve">B. Digital Transformation and Remote Learning</w:t>
      </w:r>
    </w:p>
    <w:p>
      <w:pPr>
        <w:pStyle w:val="FirstParagraph"/>
      </w:pPr>
      <w:r>
        <w:t xml:space="preserve">//Academic Researcher Poster Format // Iraq Baghdad Contextual Adaptation</w:t>
      </w:r>
    </w:p>
    <w:p>
      <w:pPr>
        <w:pStyle w:val="BodyText"/>
      </w:pPr>
      <w:r>
        <w:t xml:space="preserve">The role of the</w:t>
      </w:r>
      <w:r>
        <w:t xml:space="preserve"> </w:t>
      </w:r>
      <w:r>
        <w:rPr>
          <w:bCs/>
          <w:b/>
        </w:rPr>
        <w:t xml:space="preserve">Academic Researcher</w:t>
      </w:r>
      <w:r>
        <w:t xml:space="preserve"> </w:t>
      </w:r>
      <w:r>
        <w:t xml:space="preserve">has expanded to include digital pedagogy. In recent years, researchers in</w:t>
      </w:r>
      <w:r>
        <w:t xml:space="preserve"> </w:t>
      </w:r>
      <w:r>
        <w:rPr>
          <w:bCs/>
          <w:b/>
        </w:rPr>
        <w:t xml:space="preserve">Iraq Baghdad</w:t>
      </w:r>
      <w:r>
        <w:t xml:space="preserve"> </w:t>
      </w:r>
      <w:r>
        <w:t xml:space="preserve">have successfully integrated online platforms into their teaching and research workflows. This shift has allowed for greater international visibility, with scholars from the capital region increasingly publishing in high-impact international journals.</w:t>
      </w:r>
    </w:p>
    <w:p>
      <w:pPr>
        <w:pStyle w:val="BodyText"/>
      </w:pPr>
      <w:r>
        <w:t xml:space="preserve">//Academic Researcher Poster Format // Iraq Baghdad Contextual Adaptation</w:t>
      </w:r>
    </w:p>
    <w:bookmarkEnd w:id="26"/>
    <w:bookmarkStart w:id="27" w:name="c.-focus-on-applied-sciences"/>
    <w:p>
      <w:pPr>
        <w:pStyle w:val="Heading3"/>
      </w:pPr>
      <w:r>
        <w:t xml:space="preserve">C. Focus on Applied Sciences</w:t>
      </w:r>
    </w:p>
    <w:p>
      <w:pPr>
        <w:pStyle w:val="FirstParagraph"/>
      </w:pPr>
      <w:r>
        <w:t xml:space="preserve">//Academic Researcher Poster Format // Iraq Baghdad Contextual Adaptation</w:t>
      </w:r>
    </w:p>
    <w:p>
      <w:pPr>
        <w:pStyle w:val="BodyText"/>
      </w:pPr>
      <w:r>
        <w:t xml:space="preserve">There is a marked shift towards applied research that addresses local problems. Fields such as petroleum engineering, archaeology, and civil engineering are seeing robust activity in</w:t>
      </w:r>
      <w:r>
        <w:t xml:space="preserve"> </w:t>
      </w:r>
      <w:r>
        <w:rPr>
          <w:bCs/>
          <w:b/>
        </w:rPr>
        <w:t xml:space="preserve">Iraq Baghdad</w:t>
      </w:r>
      <w:r>
        <w:t xml:space="preserve">. For instance, recent studies by local researchers have contributed to the conservation of ancient Mesopotamian sites while simultaneously developing modern construction materials suitable for the Iraqi climate.</w:t>
      </w:r>
    </w:p>
    <w:p>
      <w:pPr>
        <w:pStyle w:val="BodyText"/>
      </w:pPr>
      <w:r>
        <w:t xml:space="preserve">//Academic Researcher Poster Format // Iraq Baghdad Contextual Adaptation</w:t>
      </w:r>
    </w:p>
    <w:bookmarkEnd w:id="27"/>
    <w:bookmarkEnd w:id="28"/>
    <w:bookmarkStart w:id="29" w:name="discussion-strategic-recommendations"/>
    <w:p>
      <w:pPr>
        <w:pStyle w:val="Heading2"/>
      </w:pPr>
      <w:r>
        <w:t xml:space="preserve">5. Discussion: Strategic Recommendations</w:t>
      </w:r>
    </w:p>
    <w:p>
      <w:pPr>
        <w:pStyle w:val="FirstParagraph"/>
      </w:pPr>
      <w:r>
        <w:t xml:space="preserve">//Academic Researcher Poster Format // Iraq Baghdad Contextual Adaptation</w:t>
      </w:r>
    </w:p>
    <w:p>
      <w:pPr>
        <w:pStyle w:val="BodyText"/>
      </w:pPr>
      <w:r>
        <w:t xml:space="preserve">Based on these findings, this poster presentation proposes several strategic recommendations for policymakers, university administrators, and international partners engaged with the academic sector in</w:t>
      </w:r>
      <w:r>
        <w:t xml:space="preserve"> </w:t>
      </w:r>
      <w:r>
        <w:rPr>
          <w:bCs/>
          <w:b/>
        </w:rPr>
        <w:t xml:space="preserve">Iraq Baghdad</w:t>
      </w:r>
      <w:r>
        <w:t xml:space="preserve">:</w:t>
      </w:r>
    </w:p>
    <w:p>
      <w:pPr>
        <w:pStyle w:val="BodyText"/>
      </w:pPr>
      <w:r>
        <w:t xml:space="preserve">//Academic Researcher Poster Format // Iraq Baghdad Contextual Adaptation</w:t>
      </w:r>
    </w:p>
    <w:p>
      <w:pPr>
        <w:numPr>
          <w:ilvl w:val="0"/>
          <w:numId w:val="1003"/>
        </w:numPr>
        <w:pStyle w:val="Compact"/>
      </w:pPr>
      <w:r>
        <w:rPr>
          <w:bCs/>
          <w:b/>
        </w:rPr>
        <w:t xml:space="preserve">Enhance Research Funding:</w:t>
      </w:r>
      <w:r>
        <w:t xml:space="preserve"> </w:t>
      </w:r>
      <w:r>
        <w:t xml:space="preserve">Increased investment is required to upgrade laboratory facilities in universities across</w:t>
      </w:r>
      <w:r>
        <w:t xml:space="preserve"> </w:t>
      </w:r>
      <w:r>
        <w:rPr>
          <w:bCs/>
          <w:b/>
        </w:rPr>
        <w:t xml:space="preserve">Iraq Baghdad</w:t>
      </w:r>
      <w:r>
        <w:t xml:space="preserve">. Grants should be specifically targeted at early-career researchers to encourage innovation.</w:t>
      </w:r>
    </w:p>
    <w:p>
      <w:pPr>
        <w:numPr>
          <w:ilvl w:val="0"/>
          <w:numId w:val="1003"/>
        </w:numPr>
        <w:pStyle w:val="Compact"/>
      </w:pPr>
      <w:r>
        <w:br/>
      </w:r>
      <w:r>
        <w:rPr>
          <w:iCs/>
          <w:i/>
        </w:rPr>
        <w:t xml:space="preserve">Promote Interdisciplinary Collaboration:</w:t>
      </w:r>
      <w:r>
        <w:t xml:space="preserve"> </w:t>
      </w:r>
      <w:r>
        <w:t xml:space="preserve">The siloed nature of traditional academia in</w:t>
      </w:r>
      <w:r>
        <w:t xml:space="preserve"> </w:t>
      </w:r>
      <w:r>
        <w:rPr>
          <w:bCs/>
          <w:b/>
        </w:rPr>
        <w:t xml:space="preserve">Iraq Baghdad</w:t>
      </w:r>
      <w:r>
        <w:t xml:space="preserve"> </w:t>
      </w:r>
      <w:r>
        <w:t xml:space="preserve">must be broken down. Encouraging collaboration between humanities and STEM fields can lead to more holistic solutions.</w:t>
      </w:r>
    </w:p>
    <w:p>
      <w:pPr>
        <w:numPr>
          <w:ilvl w:val="0"/>
          <w:numId w:val="1003"/>
        </w:numPr>
        <w:pStyle w:val="Compact"/>
      </w:pPr>
      <w:r>
        <w:br/>
      </w:r>
      <w:r>
        <w:rPr>
          <w:iCs/>
          <w:i/>
        </w:rPr>
        <w:t xml:space="preserve">Strengthen International Partnerships:</w:t>
      </w:r>
      <w:r>
        <w:t xml:space="preserve"> </w:t>
      </w:r>
      <w:r>
        <w:t xml:space="preserve">Establishing twinning programs between universities in</w:t>
      </w:r>
      <w:r>
        <w:t xml:space="preserve"> </w:t>
      </w:r>
      <w:r>
        <w:rPr>
          <w:bCs/>
          <w:b/>
        </w:rPr>
        <w:t xml:space="preserve">Iraq Baghdad</w:t>
      </w:r>
      <w:r>
        <w:t xml:space="preserve"> </w:t>
      </w:r>
      <w:r>
        <w:t xml:space="preserve">and those in Europe, Asia, and North America can facilitate knowledge transfer. These partnerships should focus on capacity building for the</w:t>
      </w:r>
      <w:r>
        <w:t xml:space="preserve"> </w:t>
      </w:r>
      <w:r>
        <w:rPr>
          <w:bCs/>
          <w:b/>
        </w:rPr>
        <w:t xml:space="preserve">Academic Researcher</w:t>
      </w:r>
      <w:r>
        <w:t xml:space="preserve">.</w:t>
      </w:r>
    </w:p>
    <w:p>
      <w:pPr>
        <w:numPr>
          <w:ilvl w:val="0"/>
          <w:numId w:val="1003"/>
        </w:numPr>
        <w:pStyle w:val="Compact"/>
      </w:pPr>
      <w:r>
        <w:br/>
      </w:r>
      <w:r>
        <w:rPr>
          <w:iCs/>
          <w:i/>
        </w:rPr>
        <w:t xml:space="preserve">Support Open Access Publishing:</w:t>
      </w:r>
      <w:r>
        <w:t xml:space="preserve"> </w:t>
      </w:r>
      <w:r>
        <w:t xml:space="preserve">To increase the global impact of research conducted in</w:t>
      </w:r>
      <w:r>
        <w:t xml:space="preserve"> </w:t>
      </w:r>
      <w:r>
        <w:rPr>
          <w:bCs/>
          <w:b/>
        </w:rPr>
        <w:t xml:space="preserve">Iraq Baghdad</w:t>
      </w:r>
      <w:r>
        <w:t xml:space="preserve">, institutions should support open-access publishing models, ensuring that findings are accessible to both local communities and the international scientific community.</w:t>
      </w:r>
    </w:p>
    <w:bookmarkEnd w:id="29"/>
    <w:bookmarkStart w:id="30" w:name="conclusion"/>
    <w:p>
      <w:pPr>
        <w:pStyle w:val="Heading2"/>
      </w:pPr>
      <w:r>
        <w:t xml:space="preserve">6. Conclusion</w:t>
      </w:r>
    </w:p>
    <w:p>
      <w:pPr>
        <w:pStyle w:val="FirstParagraph"/>
      </w:pPr>
      <w:r>
        <w:t xml:space="preserve">//Academic Researcher Poster Format // Iraq Baghdad Contextual Adaptation</w:t>
      </w:r>
    </w:p>
    <w:p>
      <w:pPr>
        <w:pStyle w:val="BodyText"/>
      </w:pPr>
      <w:r>
        <w:t xml:space="preserve">The future of education and scientific inquiry in the Middle East is inextricably linked to the progress made in its capital. As this presentation has demonstrated, the</w:t>
      </w:r>
      <w:r>
        <w:t xml:space="preserve"> </w:t>
      </w:r>
      <w:r>
        <w:rPr>
          <w:bCs/>
          <w:b/>
        </w:rPr>
        <w:t xml:space="preserve">Academic Researcher</w:t>
      </w:r>
      <w:r>
        <w:t xml:space="preserve"> </w:t>
      </w:r>
      <w:r>
        <w:t xml:space="preserve">is the cornerstone of this progress. In</w:t>
      </w:r>
      <w:r>
        <w:t xml:space="preserve"> </w:t>
      </w:r>
      <w:r>
        <w:rPr>
          <w:bCs/>
          <w:b/>
        </w:rPr>
        <w:t xml:space="preserve">Iraq Baghdad</w:t>
      </w:r>
      <w:r>
        <w:t xml:space="preserve">, these scholars are not only advancing knowledge but also rebuilding a sense of national identity and hope.</w:t>
      </w:r>
    </w:p>
    <w:p>
      <w:pPr>
        <w:pStyle w:val="BodyText"/>
      </w:pPr>
      <w:r>
        <w:t xml:space="preserve">//Academic Researcher Poster Format // Iraq Baghdad Contextual Adaptation</w:t>
      </w:r>
    </w:p>
    <w:p>
      <w:pPr>
        <w:pStyle w:val="BodyText"/>
      </w:pPr>
      <w:r>
        <w:t xml:space="preserve">The potential for growth is immense. By addressing structural challenges, leveraging digital technologies, and fostering international collaboration, the academic community in</w:t>
      </w:r>
      <w:r>
        <w:t xml:space="preserve"> </w:t>
      </w:r>
      <w:r>
        <w:rPr>
          <w:bCs/>
          <w:b/>
        </w:rPr>
        <w:t xml:space="preserve">Iraq Baghdad</w:t>
      </w:r>
      <w:r>
        <w:t xml:space="preserve"> </w:t>
      </w:r>
      <w:r>
        <w:t xml:space="preserve">can achieve global prominence. The journey of the modern</w:t>
      </w:r>
      <w:r>
        <w:t xml:space="preserve"> </w:t>
      </w:r>
      <w:r>
        <w:rPr>
          <w:bCs/>
          <w:b/>
        </w:rPr>
        <w:t xml:space="preserve">Academic Researcher</w:t>
      </w:r>
      <w:r>
        <w:t xml:space="preserve"> </w:t>
      </w:r>
      <w:r>
        <w:t xml:space="preserve">in this region is one of resilience, innovation, and unwavering commitment to truth.</w:t>
      </w:r>
    </w:p>
    <w:p>
      <w:pPr>
        <w:pStyle w:val="BodyText"/>
      </w:pPr>
      <w:r>
        <w:t xml:space="preserve">//Academic Researcher Poster Format // Iraq Baghdad Contextual Adaptation</w:t>
      </w:r>
    </w:p>
    <w:p>
      <w:pPr>
        <w:pStyle w:val="BodyText"/>
      </w:pPr>
      <w:r>
        <w:t xml:space="preserve">We call upon the international academic community to recognize these efforts and support continued development. Together, we can build a sustainable future for research in</w:t>
      </w:r>
      <w:r>
        <w:t xml:space="preserve"> </w:t>
      </w:r>
      <w:r>
        <w:rPr>
          <w:bCs/>
          <w:b/>
        </w:rPr>
        <w:t xml:space="preserve">Iraq Baghdad</w:t>
      </w:r>
      <w:r>
        <w:t xml:space="preserve"> </w:t>
      </w:r>
      <w:r>
        <w:t xml:space="preserve">and beyond.</w:t>
      </w:r>
    </w:p>
    <w:p>
      <w:pPr>
        <w:pStyle w:val="BodyText"/>
      </w:pPr>
      <w:r>
        <w:t xml:space="preserve">//Academic Researcher Poster Format // Iraq Baghdad Contextual Adaptation</w:t>
      </w:r>
    </w:p>
    <w:bookmarkEnd w:id="30"/>
    <w:bookmarkStart w:id="31" w:name="acknowledgments-and-references"/>
    <w:p>
      <w:pPr>
        <w:pStyle w:val="Heading2"/>
      </w:pPr>
      <w:r>
        <w:t xml:space="preserve">Acknowledgments and References</w:t>
      </w:r>
    </w:p>
    <w:p>
      <w:pPr>
        <w:pStyle w:val="FirstParagraph"/>
      </w:pPr>
      <w:r>
        <w:t xml:space="preserve">//Academic Researcher Poster Format // Iraq Baghdad Contextual Adaptation</w:t>
      </w:r>
    </w:p>
    <w:p>
      <w:pPr>
        <w:pStyle w:val="BodyText"/>
      </w:pPr>
      <w:r>
        <w:t xml:space="preserve">We would like to thank the faculty members of the University of Baghdad, Al-Mustansiriya University, and all participating researchers who contributed their time and insights to this study.</w:t>
      </w:r>
    </w:p>
    <w:p>
      <w:pPr>
        <w:pStyle w:val="BodyText"/>
      </w:pPr>
      <w:r>
        <w:t xml:space="preserve">//Academic Researcher Poster Format // Iraq Baghdad Contextual Adaptation</w:t>
      </w:r>
    </w:p>
    <w:p>
      <w:pPr>
        <w:pStyle w:val="BodyText"/>
      </w:pPr>
      <w:r>
        <w:rPr>
          <w:bCs/>
          <w:b/>
        </w:rPr>
        <w:t xml:space="preserve">Select References:</w:t>
      </w:r>
    </w:p>
    <w:p>
      <w:pPr>
        <w:numPr>
          <w:ilvl w:val="0"/>
          <w:numId w:val="1004"/>
        </w:numPr>
        <w:pStyle w:val="Compact"/>
      </w:pPr>
      <w:r>
        <w:t xml:space="preserve">Al-Saffar, H. (2021). *Higher Education Reconstruction in Post-Conflict Zones: The Case of Iraq*. Baghdad Journal of Sociology.</w:t>
      </w:r>
    </w:p>
    <w:p>
      <w:pPr>
        <w:numPr>
          <w:ilvl w:val="0"/>
          <w:numId w:val="1004"/>
        </w:numPr>
        <w:pStyle w:val="Compact"/>
      </w:pPr>
      <w:r>
        <w:t xml:space="preserve">Ministry of Higher Education and Scientific Research, Republic of Iraq. (2023). *National Strategy for Scientific Research Development 2030*. Baghdad.</w:t>
      </w:r>
    </w:p>
    <w:p>
      <w:pPr>
        <w:numPr>
          <w:ilvl w:val="0"/>
          <w:numId w:val="1004"/>
        </w:numPr>
        <w:pStyle w:val="Compact"/>
      </w:pPr>
      <w:r>
        <w:t xml:space="preserve">Williams, J., &amp; Al-Kazemi, R. (2022). *Digital Pedagogy in the Middle East: Challenges and Opportunities*. Journal of International Education.</w:t>
      </w:r>
    </w:p>
    <w:bookmarkEnd w:id="31"/>
    <w:p>
      <w:pPr>
        <w:pStyle w:val="FirstParagraph"/>
      </w:pPr>
      <w:r>
        <w:t xml:space="preserve">//Academic Researcher Poster Format // Iraq Baghdad Contextual Adaptation</w:t>
      </w:r>
    </w:p>
    <w:p>
      <w:pPr>
        <w:pStyle w:val="BodyText"/>
      </w:pPr>
      <w:r>
        <w:t xml:space="preserve">//Academic Researcher Poster Format // Iraq Baghdad Contextual Adaptation</w:t>
      </w:r>
    </w:p>
    <w:p>
      <w:pPr>
        <w:pStyle w:val="BodyText"/>
      </w:pPr>
      <w:r>
        <w:t xml:space="preserve">© 2023 Academic Research Project on Education in the Middle East. All rights reserved.</w:t>
      </w:r>
      <w:r>
        <w:br/>
      </w:r>
      <w:r>
        <w:t xml:space="preserve">This document is intended for academic dissemination and policy discussion regarding developments in</w:t>
      </w:r>
      <w:r>
        <w:t xml:space="preserve"> </w:t>
      </w:r>
      <w:r>
        <w:rPr>
          <w:bCs/>
          <w:b/>
        </w:rPr>
        <w:t xml:space="preserve">Iraq Baghdad</w:t>
      </w:r>
      <w:r>
        <w:t xml:space="preserve">.</w:t>
      </w:r>
    </w:p>
    <w:p>
      <w:pPr>
        <w:pStyle w:val="BodyText"/>
      </w:pPr>
      <w:r>
        <w:t xml:space="preserve">//Academic Researcher Poster Format // Iraq Baghdad Contextual Adaptation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Research Excellence in Iraq Baghdad</dc:title>
  <dc:creator/>
  <dc:language>en</dc:language>
  <cp:keywords/>
  <dcterms:created xsi:type="dcterms:W3CDTF">2026-07-29T14:32:18Z</dcterms:created>
  <dcterms:modified xsi:type="dcterms:W3CDTF">2026-07-29T14:32:18Z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