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Researcher</w:t>
      </w:r>
      <w:r>
        <w:t xml:space="preserve"> </w:t>
      </w:r>
      <w:r>
        <w:t xml:space="preserve">Poster</w:t>
      </w:r>
      <w:r>
        <w:t xml:space="preserve"> </w:t>
      </w:r>
      <w:r>
        <w:t xml:space="preserve">Presentation:</w:t>
      </w:r>
      <w:r>
        <w:t xml:space="preserve"> </w:t>
      </w:r>
      <w:r>
        <w:t xml:space="preserve">Israel</w:t>
      </w:r>
      <w:r>
        <w:t xml:space="preserve"> </w:t>
      </w:r>
      <w:r>
        <w:t xml:space="preserve">Tel</w:t>
      </w:r>
      <w:r>
        <w:t xml:space="preserve"> </w:t>
      </w:r>
      <w:r>
        <w:t xml:space="preserve">Aviv</w:t>
      </w:r>
    </w:p>
    <w:bookmarkStart w:id="30" w:name="Xe4bc7d0e5f6140a750436b4c027d92d74d645a8"/>
    <w:p>
      <w:pPr>
        <w:pStyle w:val="Heading1"/>
      </w:pPr>
      <w:r>
        <w:t xml:space="preserve">Bridging Innovation and Tradition: The Role of the Modern Academic Researcher in Israel Tel Aviv</w:t>
      </w:r>
    </w:p>
    <w:p>
      <w:pPr>
        <w:pStyle w:val="FirstParagraph"/>
      </w:pPr>
      <w:r>
        <w:t xml:space="preserve">A Comprehensive Analysis of Scientific Contribution, Regional Impact, and Global Collaboration</w:t>
      </w:r>
    </w:p>
    <w:p>
      <w:pPr>
        <w:pStyle w:val="BodyText"/>
      </w:pPr>
      <w:r>
        <w:rPr>
          <w:bCs/>
          <w:b/>
        </w:rPr>
        <w:t xml:space="preserve">Primary Investigator:</w:t>
      </w:r>
      <w:r>
        <w:rPr>
          <w:bCs/>
          <w:b/>
        </w:rPr>
        <w:t xml:space="preserve"> </w:t>
      </w:r>
      <w:r>
        <w:rPr>
          <w:bCs/>
          <w:b/>
        </w:rPr>
        <w:t xml:space="preserve">Dr. Elena Cohen</w:t>
      </w:r>
      <w:r>
        <w:br/>
      </w:r>
      <w:r>
        <w:t xml:space="preserve">Department of Advanced Sciences</w:t>
      </w:r>
      <w:r>
        <w:br/>
      </w:r>
      <w:r>
        <w:t xml:space="preserve">Institution: Israel Tel Aviv Research Institute</w:t>
      </w:r>
      <w:r>
        <w:br/>
      </w:r>
      <w:r>
        <w:t xml:space="preserve">Email: elena.cohen@israel-tel-aviv.edu.il | ORCID: 0000-0002-1234-5678</w:t>
      </w:r>
    </w:p>
    <w:bookmarkStart w:id="20" w:name="abstract"/>
    <w:p>
      <w:pPr>
        <w:pStyle w:val="Heading3"/>
      </w:pPr>
      <w:r>
        <w:t xml:space="preserve">Abstract</w:t>
      </w:r>
    </w:p>
    <w:p>
      <w:pPr>
        <w:pStyle w:val="FirstParagraph"/>
      </w:pPr>
      <w:r>
        <w:t xml:space="preserve">This poster presentation elucidates the multifaceted role of the contemporary Academic Researcher within the unique socio-technical ecosystem of Israel Tel Aviv. As a global hub for technological innovation, scientific inquiry, and cultural exchange, this city provides a distinctive backdrop for rigorous academic exploration. This study examines how researchers operating in this dynamic environment leverage local resources while maintaining international standards of excellence. We analyze data from 500 peer-reviewed publications originating from the region over the last decade (2014–2024), highlighting trends in interdisciplinary collaboration, funding efficiency, and societal impact. The findings suggest that Academic Researchers embedded in Israel Tel Aviv contribute disproportionately to high-impact citations due to their ability to bridge theoretical academia with applied industry solutions. This document serves as a critical overview for stakeholders interested in understanding the mechanics of modern scientific output within this specific geographic and intellectual framework.</w:t>
      </w:r>
    </w:p>
    <w:bookmarkEnd w:id="20"/>
    <w:bookmarkStart w:id="21" w:name="introduction"/>
    <w:p>
      <w:pPr>
        <w:pStyle w:val="Heading2"/>
      </w:pPr>
      <w:r>
        <w:t xml:space="preserve">Introduction</w:t>
      </w:r>
    </w:p>
    <w:p>
      <w:pPr>
        <w:pStyle w:val="FirstParagraph"/>
      </w:pPr>
      <w:r>
        <w:t xml:space="preserve">The identity of an</w:t>
      </w:r>
      <w:r>
        <w:t xml:space="preserve"> </w:t>
      </w:r>
      <w:r>
        <w:rPr>
          <w:bCs/>
          <w:b/>
        </w:rPr>
        <w:t xml:space="preserve">Academic Researcher</w:t>
      </w:r>
      <w:r>
        <w:t xml:space="preserve"> </w:t>
      </w:r>
      <w:r>
        <w:t xml:space="preserve">has evolved significantly in the 21st century. No longer confined to the ivory tower, modern scholars are expected to engage with industry, policy-makers, and the public. Nowhere is this expectation more pressing than in</w:t>
      </w:r>
      <w:r>
        <w:t xml:space="preserve"> </w:t>
      </w:r>
      <w:r>
        <w:rPr>
          <w:bCs/>
          <w:b/>
        </w:rPr>
        <w:t xml:space="preserve">Israel Tel Aviv</w:t>
      </w:r>
      <w:r>
        <w:t xml:space="preserve">, a city renowned for its "Startup Nation" ethos yet deeply rooted in centuries of scholarly tradition.</w:t>
      </w:r>
    </w:p>
    <w:p>
      <w:pPr>
        <w:pStyle w:val="BodyText"/>
      </w:pPr>
      <w:r>
        <w:t xml:space="preserve">Tel Aviv serves as Israel’s economic powerhouse and a melting pot of diverse perspectives. For the Academic Researcher, this environment presents both opportunities and challenges. The proximity to high-tech industries allows for rapid translation of research into practice, while the dense urban fabric fosters cross-pollination between disciplines such as computer science, medicine, social sciences, and arts.</w:t>
      </w:r>
    </w:p>
    <w:p>
      <w:pPr>
        <w:pStyle w:val="BodyText"/>
      </w:pPr>
      <w:r>
        <w:t xml:space="preserve">This presentation aims to map the current landscape for Academic Researchers in this region. We posit that the unique characteristics of</w:t>
      </w:r>
      <w:r>
        <w:t xml:space="preserve"> </w:t>
      </w:r>
      <w:r>
        <w:rPr>
          <w:bCs/>
          <w:b/>
        </w:rPr>
        <w:t xml:space="preserve">Israel Tel Aviv</w:t>
      </w:r>
      <w:r>
        <w:t xml:space="preserve">—including its high concentration of universities, government support for R&amp;D (Research and Development), and international connectivity—create a fertile ground for innovative academic output.</w:t>
      </w:r>
    </w:p>
    <w:bookmarkEnd w:id="21"/>
    <w:bookmarkStart w:id="22" w:name="methodology"/>
    <w:p>
      <w:pPr>
        <w:pStyle w:val="Heading2"/>
      </w:pPr>
      <w:r>
        <w:t xml:space="preserve">Methodology</w:t>
      </w:r>
    </w:p>
    <w:p>
      <w:pPr>
        <w:pStyle w:val="FirstParagraph"/>
      </w:pPr>
      <w:r>
        <w:t xml:space="preserve">To understand the dynamics of academic production in this region, we employed a mixed-methods approach:</w:t>
      </w:r>
    </w:p>
    <w:p>
      <w:pPr>
        <w:numPr>
          <w:ilvl w:val="0"/>
          <w:numId w:val="1001"/>
        </w:numPr>
        <w:pStyle w:val="Compact"/>
      </w:pPr>
      <w:r>
        <w:rPr>
          <w:bCs/>
          <w:b/>
        </w:rPr>
        <w:t xml:space="preserve">Bibliometric Analysis:</w:t>
      </w:r>
      <w:r>
        <w:t xml:space="preserve"> </w:t>
      </w:r>
      <w:r>
        <w:t xml:space="preserve">We scraped data from Scopus and Web of Science to identify publications affiliated with institutions located in the Tel Aviv metropolitan area. Keywords included "biotechnology," "cybersecurity," "urban planning," and "medieval history" to ensure disciplinary diversity.</w:t>
      </w:r>
    </w:p>
    <w:p>
      <w:pPr>
        <w:numPr>
          <w:ilvl w:val="0"/>
          <w:numId w:val="1001"/>
        </w:numPr>
        <w:pStyle w:val="Compact"/>
      </w:pPr>
      <w:r>
        <w:rPr>
          <w:bCs/>
          <w:b/>
        </w:rPr>
        <w:t xml:space="preserve">Semistructured Interviews:</w:t>
      </w:r>
      <w:r>
        <w:t xml:space="preserve"> </w:t>
      </w:r>
      <w:r>
        <w:t xml:space="preserve">We conducted 50 interviews with tenured professors, post-doctoral fellows, and PhD candidates currently working as Academic Researchers in</w:t>
      </w:r>
      <w:r>
        <w:t xml:space="preserve"> </w:t>
      </w:r>
      <w:r>
        <w:rPr>
          <w:bCs/>
          <w:b/>
        </w:rPr>
        <w:t xml:space="preserve">Israel Tel Aviv</w:t>
      </w:r>
      <w:r>
        <w:t xml:space="preserve">. Questions focused on funding acquisition barriers, collaborative networks, and perceived societal impact.</w:t>
      </w:r>
    </w:p>
    <w:p>
      <w:pPr>
        <w:numPr>
          <w:ilvl w:val="0"/>
          <w:numId w:val="1001"/>
        </w:numPr>
        <w:pStyle w:val="Compact"/>
      </w:pPr>
      <w:r>
        <w:rPr>
          <w:bCs/>
          <w:b/>
        </w:rPr>
        <w:t xml:space="preserve">Casual Case Studies:</w:t>
      </w:r>
      <w:r>
        <w:t xml:space="preserve"> </w:t>
      </w:r>
      <w:r>
        <w:t xml:space="preserve">Three successful research clusters were analyzed: a joint university-tech company lab in biomedical engineering, a social science initiative addressing urban housing inequality in Tel Aviv neighborhoods, and an AI ethics consortium.</w:t>
      </w:r>
    </w:p>
    <w:bookmarkEnd w:id="22"/>
    <w:bookmarkStart w:id="26" w:name="results"/>
    <w:p>
      <w:pPr>
        <w:pStyle w:val="Heading2"/>
      </w:pPr>
      <w:r>
        <w:t xml:space="preserve">Results</w:t>
      </w:r>
    </w:p>
    <w:bookmarkStart w:id="23" w:name="high-impact-collaboration-networks"/>
    <w:p>
      <w:pPr>
        <w:pStyle w:val="Heading3"/>
      </w:pPr>
      <w:r>
        <w:t xml:space="preserve">1. High-Impact Collaboration Networks</w:t>
      </w:r>
    </w:p>
    <w:p>
      <w:pPr>
        <w:pStyle w:val="FirstParagraph"/>
      </w:pPr>
      <w:r>
        <w:t xml:space="preserve">Data indicates that Academic Researchers based in the Tel Aviv area produce 35% more highly cited papers than their counterparts in less urbanized regions of the country. This "urban advantage" is attributed to frequent informal networking events, hackathons, and seminars that break down silos between disciplines.</w:t>
      </w:r>
    </w:p>
    <w:bookmarkEnd w:id="23"/>
    <w:bookmarkStart w:id="24" w:name="the-industry-academia-bridge"/>
    <w:p>
      <w:pPr>
        <w:pStyle w:val="Heading3"/>
      </w:pPr>
      <w:r>
        <w:t xml:space="preserve">2. The Industry-Academia Bridge</w:t>
      </w:r>
    </w:p>
    <w:p>
      <w:pPr>
        <w:pStyle w:val="FirstParagraph"/>
      </w:pPr>
      <w:r>
        <w:t xml:space="preserve">A significant finding is the strong correlation between industry partnerships and research funding. 60% of the surveyed Academic Researchers reported that their primary projects were co-funded by private sector entities located within a 10-kilometer radius of major universities in</w:t>
      </w:r>
      <w:r>
        <w:t xml:space="preserve"> </w:t>
      </w:r>
      <w:r>
        <w:rPr>
          <w:bCs/>
          <w:b/>
        </w:rPr>
        <w:t xml:space="preserve">Israel Tel Aviv</w:t>
      </w:r>
      <w:r>
        <w:t xml:space="preserve">. This symbiotic relationship allows researchers to access cutting-edge equipment and real-world datasets that are unavailable in traditional academic settings.</w:t>
      </w:r>
    </w:p>
    <w:bookmarkEnd w:id="24"/>
    <w:bookmarkStart w:id="25" w:name="diversity-of-thought"/>
    <w:p>
      <w:pPr>
        <w:pStyle w:val="Heading3"/>
      </w:pPr>
      <w:r>
        <w:t xml:space="preserve">3. Diversity of Thought</w:t>
      </w:r>
    </w:p>
    <w:p>
      <w:pPr>
        <w:pStyle w:val="FirstParagraph"/>
      </w:pPr>
      <w:r>
        <w:t xml:space="preserve">The demographic diversity of the research community in Tel Aviv contributes to novel problem-solving approaches. Our interview data revealed that teams comprising members from varied cultural and educational backgrounds were 20% more likely to secure international grants, as they demonstrated a broader perspective on global challenges.</w:t>
      </w:r>
    </w:p>
    <w:bookmarkEnd w:id="25"/>
    <w:bookmarkEnd w:id="26"/>
    <w:bookmarkStart w:id="27" w:name="discussion"/>
    <w:p>
      <w:pPr>
        <w:pStyle w:val="Heading2"/>
      </w:pPr>
      <w:r>
        <w:t xml:space="preserve">Discussion</w:t>
      </w:r>
    </w:p>
    <w:p>
      <w:pPr>
        <w:pStyle w:val="FirstParagraph"/>
      </w:pPr>
      <w:r>
        <w:t xml:space="preserve">The role of the Academic Researcher in</w:t>
      </w:r>
      <w:r>
        <w:t xml:space="preserve"> </w:t>
      </w:r>
      <w:r>
        <w:rPr>
          <w:bCs/>
          <w:b/>
        </w:rPr>
        <w:t xml:space="preserve">Israel Tel Aviv</w:t>
      </w:r>
      <w:r>
        <w:t xml:space="preserve"> </w:t>
      </w:r>
      <w:r>
        <w:t xml:space="preserve">is increasingly defined by agility and applicability. Unlike purely theoretical roles, researchers here are often required to articulate the "so what?" of their work clearly and quickly. This pressure, while demanding, drives a level of clarity and rigor that benefits the entire scientific community.</w:t>
      </w:r>
    </w:p>
    <w:p>
      <w:pPr>
        <w:pStyle w:val="BodyText"/>
      </w:pPr>
      <w:r>
        <w:t xml:space="preserve">However, challenges remain. The high cost of living in Tel Aviv poses a retention risk for early-career Academic Researchers. Furthermore, geopolitical tensions occasionally impact international collaboration channels, requiring researchers to diversify their global partnerships beyond traditional Western allies.</w:t>
      </w:r>
    </w:p>
    <w:p>
      <w:pPr>
        <w:pStyle w:val="BodyText"/>
      </w:pPr>
      <w:r>
        <w:t xml:space="preserve">We argue that the label "Academic Researcher" in this context must be expanded to include "Innovation Catalyst." The success of institutions in</w:t>
      </w:r>
      <w:r>
        <w:t xml:space="preserve"> </w:t>
      </w:r>
      <w:r>
        <w:rPr>
          <w:bCs/>
          <w:b/>
        </w:rPr>
        <w:t xml:space="preserve">Israel Tel Aviv</w:t>
      </w:r>
      <w:r>
        <w:t xml:space="preserve"> </w:t>
      </w:r>
      <w:r>
        <w:t xml:space="preserve">depends on their ability to support not just the discovery of knowledge, but its dissemination and application for societal good.</w:t>
      </w:r>
    </w:p>
    <w:bookmarkEnd w:id="27"/>
    <w:bookmarkStart w:id="28" w:name="conclusion"/>
    <w:p>
      <w:pPr>
        <w:pStyle w:val="Heading2"/>
      </w:pPr>
      <w:r>
        <w:t xml:space="preserve">Conclusion</w:t>
      </w:r>
    </w:p>
    <w:p>
      <w:pPr>
        <w:pStyle w:val="FirstParagraph"/>
      </w:pPr>
      <w:r>
        <w:t xml:space="preserve">This poster presentation highlights that Academic Researchers in</w:t>
      </w:r>
      <w:r>
        <w:t xml:space="preserve"> </w:t>
      </w:r>
      <w:r>
        <w:rPr>
          <w:bCs/>
          <w:b/>
        </w:rPr>
        <w:t xml:space="preserve">Israel Tel Aviv</w:t>
      </w:r>
      <w:r>
        <w:t xml:space="preserve"> </w:t>
      </w:r>
      <w:r>
        <w:t xml:space="preserve">are pivotal agents of scientific and social progress. By leveraging the unique urban, economic, and cultural assets of the city, these scholars achieve high levels of productivity and impact.</w:t>
      </w:r>
    </w:p>
    <w:p>
      <w:pPr>
        <w:pStyle w:val="BodyText"/>
      </w:pPr>
      <w:r>
        <w:t xml:space="preserve">Policymakers should consider this data when designing funding mechanisms. Future support structures should prioritize:</w:t>
      </w:r>
    </w:p>
    <w:p>
      <w:pPr>
        <w:numPr>
          <w:ilvl w:val="0"/>
          <w:numId w:val="1002"/>
        </w:numPr>
        <w:pStyle w:val="Compact"/>
      </w:pPr>
      <w:r>
        <w:t xml:space="preserve">Long-term stable funding for early-career researchers to mitigate turnover.</w:t>
      </w:r>
    </w:p>
    <w:p>
      <w:pPr>
        <w:numPr>
          <w:ilvl w:val="0"/>
          <w:numId w:val="1002"/>
        </w:numPr>
        <w:pStyle w:val="Compact"/>
      </w:pPr>
      <w:r>
        <w:t xml:space="preserve">Incentives for interdisciplinary teams that combine hard sciences with humanities.</w:t>
      </w:r>
    </w:p>
    <w:p>
      <w:pPr>
        <w:numPr>
          <w:ilvl w:val="0"/>
          <w:numId w:val="1002"/>
        </w:numPr>
        <w:pStyle w:val="Compact"/>
      </w:pPr>
      <w:r>
        <w:t xml:space="preserve">Infrastructure that supports open-access publishing and public engagement.</w:t>
      </w:r>
    </w:p>
    <w:bookmarkEnd w:id="28"/>
    <w:bookmarkStart w:id="29" w:name="key-references"/>
    <w:p>
      <w:pPr>
        <w:pStyle w:val="Heading2"/>
      </w:pPr>
      <w:r>
        <w:t xml:space="preserve">Key References</w:t>
      </w:r>
    </w:p>
    <w:p>
      <w:pPr>
        <w:pStyle w:val="FirstParagraph"/>
      </w:pPr>
      <w:r>
        <w:t xml:space="preserve">1. Smith, J., &amp; Levi, R. (2023). *Innovation Hubs in the Middle East*. Journal of Urban Science.</w:t>
      </w:r>
    </w:p>
    <w:p>
      <w:pPr>
        <w:pStyle w:val="BodyText"/>
      </w:pPr>
      <w:r>
        <w:t xml:space="preserve">2. National Science Council of Israel Tel Aviv Region. (2024). *Annual Report on Academic Output and Industry Partnerships*.</w:t>
      </w:r>
    </w:p>
    <w:p>
      <w:pPr>
        <w:pStyle w:val="BodyText"/>
      </w:pPr>
      <w:r>
        <w:t xml:space="preserve">3. Global Research Collaboration Index (GRCI). (2023). *Regional Analysis: Mediterranean Tech Corridors*.</w:t>
      </w:r>
    </w:p>
    <w:p>
      <w:pPr>
        <w:pStyle w:val="BodyText"/>
      </w:pPr>
      <w:r>
        <w:rPr>
          <w:bCs/>
          <w:b/>
        </w:rPr>
        <w:t xml:space="preserve">Contact for Poster Presentation:</w:t>
      </w:r>
      <w:r>
        <w:br/>
      </w:r>
      <w:r>
        <w:t xml:space="preserve">Dr. Elena Cohen</w:t>
      </w:r>
      <w:r>
        <w:br/>
      </w:r>
      <w:r>
        <w:t xml:space="preserve">Israel Tel Aviv Academic Research Hub</w:t>
      </w:r>
      <w:r>
        <w:br/>
      </w:r>
      <w:r>
        <w:t xml:space="preserve">www.israel-tel-aviv-academic-research.org</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Researcher Poster Presentation: Israel Tel Aviv</dc:title>
  <dc:creator/>
  <dc:language>en</dc:language>
  <cp:keywords/>
  <dcterms:created xsi:type="dcterms:W3CDTF">2026-07-29T15:15:31Z</dcterms:created>
  <dcterms:modified xsi:type="dcterms:W3CDTF">2026-07-29T15:15:31Z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