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Qatar</w:t>
      </w:r>
      <w:r>
        <w:t xml:space="preserve"> </w:t>
      </w:r>
      <w:r>
        <w:t xml:space="preserve">Doha</w:t>
      </w:r>
    </w:p>
    <w:bookmarkStart w:id="21" w:name="bridging-tradition-and-innovation"/>
    <w:p>
      <w:pPr>
        <w:pStyle w:val="Heading1"/>
      </w:pPr>
      <w:r>
        <w:t xml:space="preserve">Bridging Tradition and Innovation</w:t>
      </w:r>
    </w:p>
    <w:bookmarkStart w:id="20" w:name="X1129d7c44c959b3e925564264b71b77e0264e8d"/>
    <w:p>
      <w:pPr>
        <w:pStyle w:val="Heading2"/>
      </w:pPr>
      <w:r>
        <w:t xml:space="preserve">The Evolving Role of the Academic Researcher in Qatar Doha: Aligning with National Vision 2030 and Global Knowledge Economies</w:t>
      </w:r>
    </w:p>
    <w:p>
      <w:pPr>
        <w:pStyle w:val="FirstParagraph"/>
      </w:pPr>
      <w:r>
        <w:rPr>
          <w:bCs/>
          <w:b/>
        </w:rPr>
        <w:t xml:space="preserve">Presentation Type:</w:t>
      </w:r>
      <w:r>
        <w:t xml:space="preserve"> </w:t>
      </w:r>
      <w:r>
        <w:t xml:space="preserve">Academic Poster Presentation</w:t>
      </w:r>
      <w:r>
        <w:br/>
      </w:r>
      <w:r>
        <w:rPr>
          <w:bCs/>
          <w:b/>
        </w:rPr>
        <w:t xml:space="preserve">Affiliation:</w:t>
      </w:r>
      <w:r>
        <w:t xml:space="preserve"> </w:t>
      </w:r>
      <w:r>
        <w:t xml:space="preserve">Center for Strategic Studies, Qatar Doha</w:t>
      </w:r>
      <w:r>
        <w:br/>
      </w:r>
      <w:r>
        <w:rPr>
          <w:bCs/>
          <w:b/>
        </w:rPr>
        <w:t xml:space="preserve">Date:</w:t>
      </w:r>
      <w:r>
        <w:t xml:space="preserve"> </w:t>
      </w:r>
      <w:r>
        <w:t xml:space="preserve">October 24, 2023</w:t>
      </w:r>
    </w:p>
    <w:bookmarkEnd w:id="20"/>
    <w:bookmarkEnd w:id="21"/>
    <w:bookmarkStart w:id="22" w:name="i.-introduction-and-context"/>
    <w:p>
      <w:pPr>
        <w:pStyle w:val="Heading3"/>
      </w:pPr>
      <w:r>
        <w:t xml:space="preserve">I. Introduction and Context</w:t>
      </w:r>
    </w:p>
    <w:p>
      <w:pPr>
        <w:pStyle w:val="FirstParagraph"/>
      </w:pPr>
      <w:r>
        <w:t xml:space="preserve">The landscape of higher education and scientific inquiry in the Middle East is undergoing a profound transformation. At the heart of this transformation lies Qatar Doha, a city that has rapidly evolved from a regional trade hub into a global beacon for academic excellence and intellectual innovation. This poster presentation aims to delineate the critical functions, challenges, and opportunities facing the modern Academic Researcher operating within this unique geopolitical and cultural context.</w:t>
      </w:r>
    </w:p>
    <w:p>
      <w:pPr>
        <w:pStyle w:val="BodyText"/>
      </w:pPr>
      <w:r>
        <w:t xml:space="preserve">Qatar National Vision 2030 (QNV 2030) serves as the strategic framework for this development, emphasizing four pillars: human, social, economic, and environmental development. For the</w:t>
      </w:r>
      <w:r>
        <w:t xml:space="preserve"> </w:t>
      </w:r>
      <w:r>
        <w:rPr>
          <w:bCs/>
          <w:b/>
        </w:rPr>
        <w:t xml:space="preserve">Academic Researcher</w:t>
      </w:r>
      <w:r>
        <w:t xml:space="preserve">, these pillars are not merely abstract goals but actionable directives that shape funding priorities, institutional mandates, and collaborative frameworks. The role of the researcher in Qatar Doha is thus dualistic: they are both custodians of local heritage and pioneers of future-oriented science.</w:t>
      </w:r>
    </w:p>
    <w:bookmarkEnd w:id="22"/>
    <w:bookmarkStart w:id="23" w:name="Xefed65219075ccc9b9e939d92e2288c62b9b073"/>
    <w:p>
      <w:pPr>
        <w:pStyle w:val="Heading3"/>
      </w:pPr>
      <w:r>
        <w:t xml:space="preserve">II. Methodological Framework for Academic Poster Presentation</w:t>
      </w:r>
    </w:p>
    <w:p>
      <w:pPr>
        <w:pStyle w:val="FirstParagraph"/>
      </w:pPr>
      <w:r>
        <w:t xml:space="preserve">To effectively communicate complex research outcomes within the Qatar Doha academic community, researchers must adhere to a rigorous yet accessible format. This poster presentation utilizes a mixed-methods approach, drawing upon qualitative interviews with senior faculty members and quantitative analysis of publication metrics from Qatar Foundation-affiliated institutions. The structure of this document is designed to serve as a template for effective</w:t>
      </w:r>
      <w:r>
        <w:t xml:space="preserve"> </w:t>
      </w:r>
      <w:r>
        <w:rPr>
          <w:bCs/>
          <w:b/>
        </w:rPr>
        <w:t xml:space="preserve">Academic Poster Presentation</w:t>
      </w:r>
      <w:r>
        <w:t xml:space="preserve"> </w:t>
      </w:r>
      <w:r>
        <w:t xml:space="preserve">in the region.</w:t>
      </w:r>
    </w:p>
    <w:p>
      <w:pPr>
        <w:pStyle w:val="BodyText"/>
      </w:pPr>
      <w:r>
        <w:t xml:space="preserve">The Four Pillars of Posters:</w:t>
      </w:r>
    </w:p>
    <w:bookmarkEnd w:id="23"/>
    <w:bookmarkStart w:id="24" w:name="X382ba3ca942d495fc8c19a3ab157cdae60933d7"/>
    <w:p>
      <w:pPr>
        <w:pStyle w:val="Heading3"/>
      </w:pPr>
      <w:r>
        <w:t xml:space="preserve">V. The Multifaceted Role of the Academic Researcher</w:t>
      </w:r>
    </w:p>
    <w:p>
      <w:pPr>
        <w:pStyle w:val="FirstParagraph"/>
      </w:pPr>
      <w:r>
        <w:t xml:space="preserve">In Qatar Doha, the definition of an academic researcher extends beyond traditional laboratory work or library-based theoretical analysis. The modern researcher is expected to engage in multidisciplinary collaboration, policy advisory roles, and community engagement.</w:t>
      </w:r>
    </w:p>
    <w:p>
      <w:pPr>
        <w:pStyle w:val="FirstParagraph"/>
      </w:pPr>
      <w:r>
        <w:t xml:space="preserve">The transition from an oil-dependent economy to a knowledge-based one requires robust intellectual capital. Academic researchers in Qatar Doha are tasked with generating proprietary knowledge that can be commercialized or applied to public policy. This involves rigorous peer-reviewed publication, patent generation, and the establishment of spin-off ventures supported by incubators such as those found at Education City.</w:t>
      </w:r>
    </w:p>
    <w:p>
      <w:pPr>
        <w:pStyle w:val="FirstParagraph"/>
      </w:pPr>
      <w:r>
        <w:t xml:space="preserve">A critical aspect of being an</w:t>
      </w:r>
      <w:r>
        <w:t xml:space="preserve"> </w:t>
      </w:r>
      <w:r>
        <w:rPr>
          <w:bCs/>
          <w:b/>
        </w:rPr>
        <w:t xml:space="preserve">Academic Researcher</w:t>
      </w:r>
      <w:r>
        <w:t xml:space="preserve"> </w:t>
      </w:r>
      <w:r>
        <w:t xml:space="preserve">in this region is the integration of local heritage into global discourse. Research in humanities, social sciences, and even engineering often seeks to preserve Qatar Doha’s maritime history, architectural traditions, and Bedouin legacy while modernizing them through digital archiving or sustainable urban planning.</w:t>
      </w:r>
    </w:p>
    <w:p>
      <w:pPr>
        <w:pStyle w:val="FirstParagraph"/>
      </w:pPr>
      <w:r>
        <w:t xml:space="preserve">Qatar Doha hosts branches of prestigious international universities (such as Georgetown, Carnegie Mellon, and Texas A&amp;M). The local Academic Researcher acts as a bridge between these global institutions and the local community. This involves navigating cross-cultural academic standards, managing international funding streams, and fostering student exchanges that enrich the intellectual fabric of the region.</w:t>
      </w:r>
    </w:p>
    <w:bookmarkEnd w:id="24"/>
    <w:bookmarkStart w:id="25" w:name="vii.-challenges-and-strategic-responses"/>
    <w:p>
      <w:pPr>
        <w:pStyle w:val="Heading3"/>
      </w:pPr>
      <w:r>
        <w:t xml:space="preserve">VII. Challenges and Strategic Responses</w:t>
      </w:r>
    </w:p>
    <w:p>
      <w:pPr>
        <w:pStyle w:val="FirstParagraph"/>
      </w:pPr>
      <w:r>
        <w:t xml:space="preserve">Despite significant investment, Academic Researchers in Qatar Doha face distinct challenges:</w:t>
      </w:r>
    </w:p>
    <w:p>
      <w:pPr>
        <w:pStyle w:val="FirstParagraph"/>
      </w:pPr>
      <w:r>
        <w:t xml:space="preserve">The competitive global market for top-tier scholars means that retaining local talent is difficult. Strategies include offering competitive tenure tracks, research grants, and state-of-the-art facilities.</w:t>
      </w:r>
    </w:p>
    <w:p>
      <w:pPr>
        <w:pStyle w:val="FirstParagraph"/>
      </w:pPr>
      <w:r>
        <w:t xml:space="preserve">Traditional academic silos can hinder the holistic approach required by Qatar National Vision 2030. The solution lies in institutional restructuring that encourages joint appointments between departments of health, engineering, and social sciences.</w:t>
      </w:r>
    </w:p>
    <w:p>
      <w:pPr>
        <w:pStyle w:val="FirstParagraph"/>
      </w:pPr>
      <w:r>
        <w:t xml:space="preserve">Increasing the visibility of research produced in Qatar Doha on the global stage remains a priority. This requires robust digital infrastructure for open-access publishing and active participation in international</w:t>
      </w:r>
      <w:r>
        <w:t xml:space="preserve"> </w:t>
      </w:r>
      <w:r>
        <w:rPr>
          <w:bCs/>
          <w:b/>
        </w:rPr>
        <w:t xml:space="preserve">Academic Poster Presentation</w:t>
      </w:r>
      <w:r>
        <w:t xml:space="preserve"> </w:t>
      </w:r>
      <w:r>
        <w:t xml:space="preserve">forums to showcase local innovations.</w:t>
      </w:r>
    </w:p>
    <w:bookmarkEnd w:id="25"/>
    <w:bookmarkStart w:id="26" w:name="viii.-conclusion-and-future-directions"/>
    <w:p>
      <w:pPr>
        <w:pStyle w:val="Heading3"/>
      </w:pPr>
      <w:r>
        <w:t xml:space="preserve">VIII. Conclusion and Future Directions</w:t>
      </w:r>
    </w:p>
    <w:p>
      <w:pPr>
        <w:pStyle w:val="FirstParagraph"/>
      </w:pPr>
      <w:r>
        <w:t xml:space="preserve">The trajectory of Qatar Doha is inextricably linked to the quality and direction of its academic output. The</w:t>
      </w:r>
      <w:r>
        <w:t xml:space="preserve"> </w:t>
      </w:r>
      <w:r>
        <w:rPr>
          <w:bCs/>
          <w:b/>
        </w:rPr>
        <w:t xml:space="preserve">Academic Researcher</w:t>
      </w:r>
      <w:r>
        <w:t xml:space="preserve"> </w:t>
      </w:r>
      <w:r>
        <w:t xml:space="preserve">is no longer a passive observer but an active architect of society. By aligning individual research agendas with national priorities, these scholars contribute to the sustainability and resilience of the nation.</w:t>
      </w:r>
    </w:p>
    <w:p>
      <w:pPr>
        <w:pStyle w:val="BodyText"/>
      </w:pPr>
      <w:r>
        <w:t xml:space="preserve">This poster presentation underscores that success in this region requires a balance: respecting local customs while embracing global scientific standards. As Qatar Doha continues to host major international events and academic conferences, its researchers will play a pivotal role in shaping global conversations on water scarcity, renewable energy, digital ethics, and public health.</w:t>
      </w:r>
    </w:p>
    <w:p>
      <w:pPr>
        <w:pStyle w:val="BodyText"/>
      </w:pPr>
      <w:r>
        <w:t xml:space="preserve">Future initiatives must focus on empowering early-career researchers through mentorship programs and ensuring that the mechanisms for</w:t>
      </w:r>
      <w:r>
        <w:t xml:space="preserve"> </w:t>
      </w:r>
      <w:r>
        <w:rPr>
          <w:bCs/>
          <w:b/>
        </w:rPr>
        <w:t xml:space="preserve">Academic Poster Presentation</w:t>
      </w:r>
      <w:r>
        <w:t xml:space="preserve"> </w:t>
      </w:r>
      <w:r>
        <w:t xml:space="preserve">evolve to include virtual reality components, reflecting the nation’s commitment to technological advancement.</w:t>
      </w:r>
    </w:p>
    <w:bookmarkEnd w:id="26"/>
    <w:bookmarkStart w:id="27" w:name="x.-selected-references"/>
    <w:p>
      <w:pPr>
        <w:pStyle w:val="Heading3"/>
      </w:pPr>
      <w:r>
        <w:t xml:space="preserve">X. Selected References</w:t>
      </w:r>
    </w:p>
    <w:p>
      <w:pPr>
        <w:pStyle w:val="FirstParagraph"/>
      </w:pPr>
      <w:r>
        <w:rPr>
          <w:iCs/>
          <w:i/>
        </w:rPr>
        <w:t xml:space="preserve">(Note: In a physical poster presentation, citations would be formatted according to APA or IEEE standards)</w:t>
      </w:r>
    </w:p>
    <w:p>
      <w:pPr>
        <w:numPr>
          <w:ilvl w:val="0"/>
          <w:numId w:val="1007"/>
        </w:numPr>
        <w:pStyle w:val="Compact"/>
      </w:pPr>
      <w:r>
        <w:t xml:space="preserve">Mahmood, R., &amp; Al-Kuwari, H. (2021). "Innovation Ecosystems in Qatar Doha."</w:t>
      </w:r>
      <w:r>
        <w:t xml:space="preserve"> </w:t>
      </w:r>
      <w:r>
        <w:rPr>
          <w:iCs/>
          <w:i/>
        </w:rPr>
        <w:t xml:space="preserve">Journal of Gulf Economic Studies</w:t>
      </w:r>
      <w:r>
        <w:t xml:space="preserve">, 15(3), 45-62.</w:t>
      </w:r>
    </w:p>
    <w:p>
      <w:pPr>
        <w:numPr>
          <w:ilvl w:val="0"/>
          <w:numId w:val="1008"/>
        </w:numPr>
        <w:pStyle w:val="Compact"/>
      </w:pPr>
      <w:r>
        <w:t xml:space="preserve">National Research Council Qatar. (2019). "Strategic Priorities for Academic Research: A Roadmap to 2030."</w:t>
      </w:r>
    </w:p>
    <w:p>
      <w:pPr>
        <w:numPr>
          <w:ilvl w:val="0"/>
          <w:numId w:val="1009"/>
        </w:numPr>
        <w:pStyle w:val="Compact"/>
      </w:pPr>
      <w:r>
        <w:t xml:space="preserve">Singh, A. (2022). "The Role of Women in STEM Fields within Qatar Doha."</w:t>
      </w:r>
      <w:r>
        <w:t xml:space="preserve"> </w:t>
      </w:r>
      <w:r>
        <w:rPr>
          <w:iCs/>
          <w:i/>
        </w:rPr>
        <w:t xml:space="preserve">International Journal of Gender and Science</w:t>
      </w:r>
      <w:r>
        <w:t xml:space="preserve">, 8(1), 112-130.</w:t>
      </w:r>
    </w:p>
    <w:p>
      <w:pPr>
        <w:numPr>
          <w:ilvl w:val="0"/>
          <w:numId w:val="1010"/>
        </w:numPr>
        <w:pStyle w:val="Compact"/>
      </w:pPr>
      <w:r>
        <w:t xml:space="preserve">Gulf Research Center. (2023). "Digital Transformation and the Academic Sector in the GCC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Academic Researcher in Qatar Doha</dc:title>
  <dc:creator/>
  <dc:language>en</dc:language>
  <cp:keywords/>
  <dcterms:created xsi:type="dcterms:W3CDTF">2026-07-29T19:00:05Z</dcterms:created>
  <dcterms:modified xsi:type="dcterms:W3CDTF">2026-07-29T19:00:05Z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