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Researcher</w:t>
      </w:r>
      <w:r>
        <w:t xml:space="preserve"> </w:t>
      </w:r>
      <w:r>
        <w:t xml:space="preserve">Poster</w:t>
      </w:r>
      <w:r>
        <w:t xml:space="preserve"> </w:t>
      </w:r>
      <w:r>
        <w:t xml:space="preserve">Presentation</w:t>
      </w:r>
      <w:r>
        <w:t xml:space="preserve"> </w:t>
      </w:r>
      <w:r>
        <w:t xml:space="preserve">-</w:t>
      </w:r>
      <w:r>
        <w:t xml:space="preserve"> </w:t>
      </w:r>
      <w:r>
        <w:t xml:space="preserve">Moscow</w:t>
      </w:r>
      <w:r>
        <w:t xml:space="preserve"> </w:t>
      </w:r>
      <w:r>
        <w:t xml:space="preserve">Context</w:t>
      </w:r>
    </w:p>
    <w:bookmarkStart w:id="27" w:name="X8259814703ca07440a0b44bfac5d830646f3536"/>
    <w:p>
      <w:pPr>
        <w:pStyle w:val="Heading1"/>
      </w:pPr>
      <w:r>
        <w:t xml:space="preserve">The Role and Responsibilities of an Academic Researcher in the Context of a Poster Presentation in Moscow, Russia</w:t>
      </w:r>
    </w:p>
    <w:p>
      <w:pPr>
        <w:pStyle w:val="FirstParagraph"/>
      </w:pPr>
      <w:r>
        <w:rPr>
          <w:bCs/>
          <w:b/>
        </w:rPr>
        <w:t xml:space="preserve">Purpose:</w:t>
      </w:r>
      <w:r>
        <w:t xml:space="preserve">This document serves as a comprehensive guide for academic researchers preparing for poster presentations within the scientific community of Moscow, Russia. It outlines the specific expectations, cultural nuances, and methodological standards required to effectively communicate research findings in this distinct geopolitical and academic environment.</w:t>
      </w:r>
    </w:p>
    <w:bookmarkStart w:id="20" w:name="Xdd6a321851b9c53124993bf634d03e8de92b4a4"/>
    <w:p>
      <w:pPr>
        <w:pStyle w:val="Heading2"/>
      </w:pPr>
      <w:r>
        <w:t xml:space="preserve">1. Introduction: The Significance of the Academic Researcher in Moscow</w:t>
      </w:r>
    </w:p>
    <w:p>
      <w:pPr>
        <w:pStyle w:val="FirstParagraph"/>
      </w:pPr>
      <w:r>
        <w:t xml:space="preserve">The landscape of higher education and scientific inquiry in Moscow is characterized by a robust blend of traditional Soviet-era rigorous methodology and modern international collaboration. For an</w:t>
      </w:r>
      <w:r>
        <w:t xml:space="preserve"> </w:t>
      </w:r>
      <w:r>
        <w:rPr>
          <w:bCs/>
          <w:b/>
        </w:rPr>
        <w:t xml:space="preserve">Academic Researcher</w:t>
      </w:r>
      <w:r>
        <w:t xml:space="preserve">, participating in a conference or symposium that features a</w:t>
      </w:r>
      <w:r>
        <w:t xml:space="preserve"> </w:t>
      </w:r>
      <w:r>
        <w:rPr>
          <w:bCs/>
          <w:b/>
        </w:rPr>
        <w:t xml:space="preserve">Poster Presentation academic</w:t>
      </w:r>
      <w:r>
        <w:t xml:space="preserve"> </w:t>
      </w:r>
      <w:r>
        <w:t xml:space="preserve">segment is not merely an administrative duty; it is a critical platform for establishing credibility, fostering interdisciplinary dialogue, and engaging with the prestigious institutions that define the intellectual capital of Russia.</w:t>
      </w:r>
    </w:p>
    <w:p>
      <w:pPr>
        <w:pStyle w:val="BodyText"/>
      </w:pPr>
      <w:r>
        <w:t xml:space="preserve">Moscow hosts some of the most renowned universities in Eastern Europe, including Lomonosov Moscow State University (MSU) and the Higher School of Economics. Consequently, an</w:t>
      </w:r>
      <w:r>
        <w:t xml:space="preserve"> </w:t>
      </w:r>
      <w:r>
        <w:rPr>
          <w:bCs/>
          <w:b/>
        </w:rPr>
        <w:t xml:space="preserve">Academic Researcher</w:t>
      </w:r>
      <w:r>
        <w:t xml:space="preserve"> </w:t>
      </w:r>
      <w:r>
        <w:t xml:space="preserve">presenting in this hub must demonstrate a high degree of proficiency. The environment is competitive yet deeply respectful of substantive data. Therefore, the preparation for a</w:t>
      </w:r>
      <w:r>
        <w:t xml:space="preserve"> </w:t>
      </w:r>
      <w:r>
        <w:rPr>
          <w:bCs/>
          <w:b/>
        </w:rPr>
        <w:t xml:space="preserve">Poster Presentation academic</w:t>
      </w:r>
      <w:r>
        <w:t xml:space="preserve"> </w:t>
      </w:r>
      <w:r>
        <w:t xml:space="preserve">event in Moscow requires more than just translated text; it demands a strategic alignment with local scientific priorities and communication styles.</w:t>
      </w:r>
    </w:p>
    <w:bookmarkEnd w:id="20"/>
    <w:bookmarkStart w:id="21" w:name="X67a0f3a59dd241c77456d8f8c4ff5c82c56ff54"/>
    <w:p>
      <w:pPr>
        <w:pStyle w:val="Heading2"/>
      </w:pPr>
      <w:r>
        <w:t xml:space="preserve">2. Structuring the Poster Presentation for an International Audience in Russia</w:t>
      </w:r>
    </w:p>
    <w:p>
      <w:pPr>
        <w:pStyle w:val="FirstParagraph"/>
      </w:pPr>
      <w:r>
        <w:t xml:space="preserve">A successful</w:t>
      </w:r>
      <w:r>
        <w:t xml:space="preserve"> </w:t>
      </w:r>
      <w:r>
        <w:rPr>
          <w:bCs/>
          <w:b/>
        </w:rPr>
        <w:t xml:space="preserve">Poster Presentation academic</w:t>
      </w:r>
      <w:r>
        <w:t xml:space="preserve">, particularly when targeting an audience in Moscow, must balance visual impact with intellectual depth. The poster serves as a static interface between the</w:t>
      </w:r>
      <w:r>
        <w:t xml:space="preserve"> </w:t>
      </w:r>
      <w:r>
        <w:rPr>
          <w:bCs/>
          <w:b/>
        </w:rPr>
        <w:t xml:space="preserve">Academic Researcher</w:t>
      </w:r>
      <w:r>
        <w:t xml:space="preserve"> </w:t>
      </w:r>
      <w:r>
        <w:t xml:space="preserve">and peers from diverse backgrounds. In the context of Russian academia, where theoretical foundations are highly valued alongside practical application, the structure of the poster should reflect this duality.</w:t>
      </w:r>
    </w:p>
    <w:p>
      <w:pPr>
        <w:pStyle w:val="BodyText"/>
      </w:pPr>
      <w:r>
        <w:t xml:space="preserve">The title section must be concise yet descriptive. When presenting in Moscow, it is often advantageous to provide bilingual headings (English and Russian) if the conference allows, or at least ensure that English terminology is universally understood within international scientific circles. The abstract should clearly state the hypothesis, methodology, results, and conclusion. Given the analytical nature of many Russian research institutions—such as the Institute for Nuclear Research of the RAS—the methodology section must be meticulously detailed to withstand scrutiny.</w:t>
      </w:r>
    </w:p>
    <w:bookmarkEnd w:id="21"/>
    <w:bookmarkStart w:id="22" w:name="X8c579b581c2c8f6e818f43278f8105b11fd9667"/>
    <w:p>
      <w:pPr>
        <w:pStyle w:val="Heading2"/>
      </w:pPr>
      <w:r>
        <w:t xml:space="preserve">3. Cultural Nuances and Communication Styles</w:t>
      </w:r>
    </w:p>
    <w:p>
      <w:pPr>
        <w:pStyle w:val="FirstParagraph"/>
      </w:pPr>
      <w:r>
        <w:t xml:space="preserve">To effectively engage as an</w:t>
      </w:r>
      <w:r>
        <w:t xml:space="preserve"> </w:t>
      </w:r>
      <w:r>
        <w:rPr>
          <w:bCs/>
          <w:b/>
        </w:rPr>
        <w:t xml:space="preserve">Academic Researcher</w:t>
      </w:r>
      <w:r>
        <w:t xml:space="preserve">, one must understand the cultural context of a</w:t>
      </w:r>
      <w:r>
        <w:t xml:space="preserve"> </w:t>
      </w:r>
      <w:r>
        <w:rPr>
          <w:bCs/>
          <w:b/>
        </w:rPr>
        <w:t xml:space="preserve">Poster Presentation academic</w:t>
      </w:r>
      <w:r>
        <w:t xml:space="preserve"> </w:t>
      </w:r>
      <w:r>
        <w:t xml:space="preserve">in Moscow. Russian scientific discourse often favors directness and rigor over excessive promotional flair. While Western presentations might emphasize "impact" and "innovation" through emotive language, a presentation in Moscow should prioritize logical coherence, statistical significance, and reproducibility.</w:t>
      </w:r>
    </w:p>
    <w:p>
      <w:pPr>
        <w:pStyle w:val="BodyText"/>
      </w:pPr>
      <w:r>
        <w:t xml:space="preserve">The</w:t>
      </w:r>
      <w:r>
        <w:t xml:space="preserve"> </w:t>
      </w:r>
      <w:r>
        <w:rPr>
          <w:bCs/>
          <w:b/>
        </w:rPr>
        <w:t xml:space="preserve">Academic Researcher</w:t>
      </w:r>
      <w:r>
        <w:t xml:space="preserve"> </w:t>
      </w:r>
      <w:r>
        <w:t xml:space="preserve">should anticipate questions that probe the limits of the study. In Moscow, it is common for peers to question sample sizes, control variables, and theoretical underpinnings before discussing broader implications. Therefore, the</w:t>
      </w:r>
      <w:r>
        <w:t xml:space="preserve"> </w:t>
      </w:r>
      <w:r>
        <w:rPr>
          <w:bCs/>
          <w:b/>
        </w:rPr>
        <w:t xml:space="preserve">Poster Presentation academic</w:t>
      </w:r>
      <w:r>
        <w:t xml:space="preserve"> </w:t>
      </w:r>
      <w:r>
        <w:t xml:space="preserve">content must be robust enough to support rigorous interrogation. The visual design should be clean and uncluttered; excessive graphics can sometimes be perceived as obscuring the lack of substantial data. Clarity is paramount.</w:t>
      </w:r>
    </w:p>
    <w:bookmarkEnd w:id="22"/>
    <w:bookmarkStart w:id="23" w:name="X8b7e1eb81bf2844740f7bceaac1214ce0b59cd2"/>
    <w:p>
      <w:pPr>
        <w:pStyle w:val="Heading2"/>
      </w:pPr>
      <w:r>
        <w:t xml:space="preserve">4. Technological and Logistical Considerations in Moscow</w:t>
      </w:r>
    </w:p>
    <w:p>
      <w:pPr>
        <w:pStyle w:val="FirstParagraph"/>
      </w:pPr>
      <w:r>
        <w:t xml:space="preserve">The infrastructure for a</w:t>
      </w:r>
      <w:r>
        <w:t xml:space="preserve"> </w:t>
      </w:r>
      <w:r>
        <w:rPr>
          <w:bCs/>
          <w:b/>
        </w:rPr>
        <w:t xml:space="preserve">Poster Presentation academic</w:t>
      </w:r>
      <w:r>
        <w:t xml:space="preserve"> </w:t>
      </w:r>
      <w:r>
        <w:t xml:space="preserve">in Moscow has modernized significantly, but researchers must remain adaptable. Many venues in central Moscow offer high-speed internet and digital display options for QR codes linking to datasets or pre-prints. However, reliance on cloud-based tools may be subject to varying access speeds depending on the specific district of the city.</w:t>
      </w:r>
    </w:p>
    <w:p>
      <w:pPr>
        <w:pStyle w:val="BodyText"/>
      </w:pPr>
      <w:r>
        <w:t xml:space="preserve">An</w:t>
      </w:r>
      <w:r>
        <w:t xml:space="preserve"> </w:t>
      </w:r>
      <w:r>
        <w:rPr>
          <w:bCs/>
          <w:b/>
        </w:rPr>
        <w:t xml:space="preserve">Academic Researcher</w:t>
      </w:r>
      <w:r>
        <w:t xml:space="preserve"> </w:t>
      </w:r>
      <w:r>
        <w:t xml:space="preserve">must prepare physical copies of their abstract and potentially a condensed version of the poster in PDF format, ready for printing at local vendors near university campuses. It is also prudent to have hard copies available for exchange, as networking in Moscow often involves the exchange of business cards and printed materials to build long-term professional relationships.</w:t>
      </w:r>
    </w:p>
    <w:bookmarkEnd w:id="23"/>
    <w:bookmarkStart w:id="24" w:name="X4175dee9949e660c7566517a4b1a54c01121b2f"/>
    <w:p>
      <w:pPr>
        <w:pStyle w:val="Heading2"/>
      </w:pPr>
      <w:r>
        <w:t xml:space="preserve">5. Networking and Collaboration Opportunities</w:t>
      </w:r>
    </w:p>
    <w:p>
      <w:pPr>
        <w:pStyle w:val="FirstParagraph"/>
      </w:pPr>
      <w:r>
        <w:t xml:space="preserve">The primary goal of an</w:t>
      </w:r>
      <w:r>
        <w:t xml:space="preserve"> </w:t>
      </w:r>
      <w:r>
        <w:rPr>
          <w:bCs/>
          <w:b/>
        </w:rPr>
        <w:t xml:space="preserve">Academic Researcher</w:t>
      </w:r>
      <w:r>
        <w:t xml:space="preserve"> </w:t>
      </w:r>
      <w:r>
        <w:t xml:space="preserve">at a conference is not just dissemination, but connection. In Moscow, networking extends beyond the immediate session. The</w:t>
      </w:r>
      <w:r>
        <w:t xml:space="preserve"> </w:t>
      </w:r>
      <w:r>
        <w:rPr>
          <w:bCs/>
          <w:b/>
        </w:rPr>
        <w:t xml:space="preserve">Poster Presentation academic</w:t>
      </w:r>
      <w:r>
        <w:t xml:space="preserve"> </w:t>
      </w:r>
      <w:r>
        <w:t xml:space="preserve">is often followed by coffee breaks and evening receptions where informal discussions take place. These moments are crucial for establishing partnerships with local laboratories or funding bodies.</w:t>
      </w:r>
    </w:p>
    <w:p>
      <w:pPr>
        <w:pStyle w:val="BodyText"/>
      </w:pPr>
      <w:r>
        <w:t xml:space="preserve">Researchers should express interest in the specific work of their counterparts. Acknowledging recent publications from Moscow-based institutions demonstrates respect and engagement with the local scientific community. Furthermore, highlighting how one's research complements ongoing projects in Russia can facilitate future collaborative grants or joint publications.</w:t>
      </w:r>
    </w:p>
    <w:bookmarkEnd w:id="24"/>
    <w:bookmarkStart w:id="25" w:name="ethical-standards-and-data-integrity"/>
    <w:p>
      <w:pPr>
        <w:pStyle w:val="Heading2"/>
      </w:pPr>
      <w:r>
        <w:t xml:space="preserve">6. Ethical Standards and Data Integrity</w:t>
      </w:r>
    </w:p>
    <w:p>
      <w:pPr>
        <w:pStyle w:val="FirstParagraph"/>
      </w:pPr>
      <w:r>
        <w:t xml:space="preserve">Ethics remain a cornerstone of academic integrity globally, but in the specific context of a</w:t>
      </w:r>
      <w:r>
        <w:t xml:space="preserve"> </w:t>
      </w:r>
      <w:r>
        <w:rPr>
          <w:bCs/>
          <w:b/>
        </w:rPr>
        <w:t xml:space="preserve">Poster Presentation academic</w:t>
      </w:r>
      <w:r>
        <w:t xml:space="preserve">, transparency is key. An</w:t>
      </w:r>
      <w:r>
        <w:t xml:space="preserve"> </w:t>
      </w:r>
      <w:r>
        <w:rPr>
          <w:bCs/>
          <w:b/>
        </w:rPr>
        <w:t xml:space="preserve">Academic Researcher</w:t>
      </w:r>
      <w:r>
        <w:t xml:space="preserve"> </w:t>
      </w:r>
      <w:r>
        <w:t xml:space="preserve">must ensure that all data presented is accurately represented without cherry-picking results to fit a narrative. Moscow’s research community places high value on honesty regarding limitations and error margins. Clearly delineating the scope of the study prevents overgeneralization and builds trust among peers.</w:t>
      </w:r>
    </w:p>
    <w:bookmarkEnd w:id="25"/>
    <w:bookmarkStart w:id="26" w:name="X61401b436184ab751fbd3aec233f9465669545e"/>
    <w:p>
      <w:pPr>
        <w:pStyle w:val="Heading2"/>
      </w:pPr>
      <w:r>
        <w:t xml:space="preserve">7. Conclusion: Mastery of the Academic Researcher Role</w:t>
      </w:r>
    </w:p>
    <w:p>
      <w:pPr>
        <w:pStyle w:val="FirstParagraph"/>
      </w:pPr>
      <w:r>
        <w:t xml:space="preserve">In summary, succeeding as an</w:t>
      </w:r>
      <w:r>
        <w:t xml:space="preserve"> </w:t>
      </w:r>
      <w:r>
        <w:rPr>
          <w:bCs/>
          <w:b/>
        </w:rPr>
        <w:t xml:space="preserve">Academic Researcher</w:t>
      </w:r>
      <w:r>
        <w:t xml:space="preserve"> </w:t>
      </w:r>
      <w:r>
        <w:t xml:space="preserve">during a</w:t>
      </w:r>
      <w:r>
        <w:t xml:space="preserve"> </w:t>
      </w:r>
      <w:r>
        <w:rPr>
          <w:bCs/>
          <w:b/>
        </w:rPr>
        <w:t xml:space="preserve">Poster Presentation academic</w:t>
      </w:r>
      <w:r>
        <w:t xml:space="preserve">, particularly in the dynamic environment of Moscow, requires a multifaceted approach. It demands technical excellence, cultural sensitivity, and strategic networking. By adhering to rigorous methodological standards and respecting the analytical preferences of the local academic community, researchers can effectively communicate their findings.</w:t>
      </w:r>
    </w:p>
    <w:p>
      <w:pPr>
        <w:pStyle w:val="BodyText"/>
      </w:pPr>
      <w:r>
        <w:t xml:space="preserve">The</w:t>
      </w:r>
      <w:r>
        <w:t xml:space="preserve"> </w:t>
      </w:r>
      <w:r>
        <w:rPr>
          <w:bCs/>
          <w:b/>
        </w:rPr>
        <w:t xml:space="preserve">Poster Presentation academic</w:t>
      </w:r>
      <w:r>
        <w:t xml:space="preserve"> </w:t>
      </w:r>
      <w:r>
        <w:t xml:space="preserve">is a vital tool in the arsenal of any serious scholar. When executed correctly in Moscow, it serves as a bridge between international innovation and regional expertise. The</w:t>
      </w:r>
      <w:r>
        <w:t xml:space="preserve"> </w:t>
      </w:r>
      <w:r>
        <w:rPr>
          <w:bCs/>
          <w:b/>
        </w:rPr>
        <w:t xml:space="preserve">Academic Researcher</w:t>
      </w:r>
      <w:r>
        <w:t xml:space="preserve"> </w:t>
      </w:r>
      <w:r>
        <w:t xml:space="preserve">who prepares thoroughly, designs clearly, and engages authentically will not only convey their research but also contribute meaningfully to the global scientific dialogue rooted in the heart of Russia.</w:t>
      </w:r>
    </w:p>
    <w:p>
      <w:pPr>
        <w:pStyle w:val="BodyText"/>
      </w:pPr>
      <w:r>
        <w:t xml:space="preserve">Ultimately, the synergy between high-quality content and appropriate presentation style ensures that the</w:t>
      </w:r>
      <w:r>
        <w:t xml:space="preserve"> </w:t>
      </w:r>
      <w:r>
        <w:rPr>
          <w:bCs/>
          <w:b/>
        </w:rPr>
        <w:t xml:space="preserve">Poster Presentation academic</w:t>
      </w:r>
      <w:r>
        <w:t xml:space="preserve">,</w:t>
      </w:r>
      <w:r>
        <w:t xml:space="preserve"> </w:t>
      </w:r>
      <w:r>
        <w:rPr>
          <w:bCs/>
          <w:b/>
        </w:rPr>
        <w:t xml:space="preserve">Academic Researcher</w:t>
      </w:r>
      <w:r>
        <w:t xml:space="preserve">, and</w:t>
      </w:r>
      <w:r>
        <w:t xml:space="preserve"> </w:t>
      </w:r>
      <w:r>
        <w:rPr>
          <w:bCs/>
          <w:b/>
        </w:rPr>
        <w:t xml:space="preserve">Russia Moscow</w:t>
      </w:r>
      <w:r>
        <w:t xml:space="preserve"> </w:t>
      </w:r>
      <w:r>
        <w:t xml:space="preserve">contexts merge into a successful, impactful academic exchange.</w:t>
      </w:r>
    </w:p>
    <w:p>
      <w:r>
        <w:pict>
          <v:rect style="width:0;height:1.5pt" o:hralign="center" o:hrstd="t" o:hr="t"/>
        </w:pict>
      </w:r>
    </w:p>
    <w:p>
      <w:pPr>
        <w:pStyle w:val="FirstParagraph"/>
      </w:pPr>
      <w:r>
        <w:rPr>
          <w:iCs/>
          <w:i/>
        </w:rPr>
        <w:t xml:space="preserve">Note: This document is designed to guide researchers in tailoring their content for the specific expectations of the Moscow academic scene while maintaining universal scientific standards.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Researcher Poster Presentation - Moscow Context</dc:title>
  <dc:creator/>
  <dc:language>en</dc:language>
  <cp:keywords/>
  <dcterms:created xsi:type="dcterms:W3CDTF">2026-07-29T15:14:59Z</dcterms:created>
  <dcterms:modified xsi:type="dcterms:W3CDTF">2026-07-29T15:14:59Z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