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Singapore</w:t>
      </w:r>
    </w:p>
    <w:bookmarkStart w:id="20" w:name="X943b4224f8b60c06c3db2547284fe5e3bcee8ba"/>
    <w:p>
      <w:pPr>
        <w:pStyle w:val="Heading1"/>
      </w:pPr>
      <w:r>
        <w:t xml:space="preserve">The Role of the Academic Researcher in Singapore: Navigating Innovation, Global Collaboration, and Societal Impact</w:t>
      </w:r>
    </w:p>
    <w:p>
      <w:pPr>
        <w:pStyle w:val="FirstParagraph"/>
      </w:pPr>
      <w:r>
        <w:t xml:space="preserve">Presented by Dr. Eleanor Tan | Department of Social Sciences &amp; Public Policy</w:t>
      </w:r>
    </w:p>
    <w:bookmarkEnd w:id="20"/>
    <w:bookmarkStart w:id="24" w:name="introduction-context"/>
    <w:p>
      <w:pPr>
        <w:pStyle w:val="Heading2"/>
      </w:pPr>
      <w:r>
        <w:t xml:space="preserve">Introduction &amp; Context</w:t>
      </w:r>
    </w:p>
    <w:p>
      <w:pPr>
        <w:pStyle w:val="FirstParagraph"/>
      </w:pPr>
      <w:r>
        <w:t xml:space="preserve">In the rapidly evolving landscape of global knowledge economies, the position and function of an academic researcher have undergone significant transformation. This poster presentation explores the multifaceted role of an academic researcher within Singapore, a nation that has strategically positioned itself as a premier global hub for research and development (R&amp;D). As we delve into this topic, it is crucial to recognize that Singapore’s unique geopolitical location and resource constraints have necessitated an innovative approach to scientific inquiry. The modern academic researcher in Singapore is no longer confined to the traditional ivory tower; instead, they serve as critical nodes in a dense network connecting government policy, private sector innovation, and international educational institutions.</w:t>
      </w:r>
    </w:p>
    <w:bookmarkStart w:id="21" w:name="the-strategic-landscape-of-research"/>
    <w:p>
      <w:pPr>
        <w:pStyle w:val="Heading3"/>
      </w:pPr>
      <w:r>
        <w:t xml:space="preserve">The Strategic Landscape of Research</w:t>
      </w:r>
    </w:p>
    <w:p>
      <w:pPr>
        <w:pStyle w:val="FirstParagraph"/>
      </w:pPr>
      <w:r>
        <w:t xml:space="preserve">Singapore’s commitment to becoming a "Knowledge-Based Economy" is well-documented. The government’s substantial investment in R&amp;D infrastructure has created fertile ground for academic researchers. However, this environment comes with high expectations for translational research—converting theoretical findings into practical applications that drive economic growth and improve societal well-being. The academic researcher must therefore balance fundamental curiosity-driven science with applied research that addresses specific national priorities such as sustainability, digital economy advancement, and public health resilience.</w:t>
      </w:r>
    </w:p>
    <w:bookmarkEnd w:id="21"/>
    <w:bookmarkStart w:id="22" w:name="X7d52d37aa1ef1de212d4aed8312ef1154002326"/>
    <w:p>
      <w:pPr>
        <w:pStyle w:val="Heading3"/>
      </w:pPr>
      <w:r>
        <w:t xml:space="preserve">Key Challenges in the Singaporean Context</w:t>
      </w:r>
    </w:p>
    <w:p>
      <w:pPr>
        <w:numPr>
          <w:ilvl w:val="0"/>
          <w:numId w:val="1001"/>
        </w:numPr>
        <w:pStyle w:val="Compact"/>
      </w:pPr>
      <w:r>
        <w:rPr>
          <w:bCs/>
          <w:b/>
        </w:rPr>
        <w:t xml:space="preserve">Talent Shortages:</w:t>
      </w:r>
      <w:r>
        <w:t xml:space="preserve"> </w:t>
      </w:r>
      <w:r>
        <w:t xml:space="preserve">While attracting global talent is a priority, retaining top-tier researchers remains competitive against other Asian hubs like Hong Kong and Tokyo.</w:t>
      </w:r>
    </w:p>
    <w:p>
      <w:pPr>
        <w:numPr>
          <w:ilvl w:val="0"/>
          <w:numId w:val="1001"/>
        </w:numPr>
        <w:pStyle w:val="Compact"/>
      </w:pPr>
      <w:r>
        <w:rPr>
          <w:bCs/>
          <w:b/>
        </w:rPr>
        <w:t xml:space="preserve">Niche Focus:</w:t>
      </w:r>
      <w:r>
        <w:t xml:space="preserve"> </w:t>
      </w:r>
      <w:r>
        <w:t xml:space="preserve">With limited land and resources, Singaporean researchers often specialize in highly specific niches where the country can achieve global competitiveness.</w:t>
      </w:r>
    </w:p>
    <w:p>
      <w:pPr>
        <w:numPr>
          <w:ilvl w:val="0"/>
          <w:numId w:val="1001"/>
        </w:numPr>
        <w:pStyle w:val="Compact"/>
      </w:pPr>
      <w:r>
        <w:rPr>
          <w:bCs/>
          <w:b/>
        </w:rPr>
        <w:t xml:space="preserve">Rapid Tech Adoption:</w:t>
      </w:r>
      <w:r>
        <w:t xml:space="preserve"> </w:t>
      </w:r>
      <w:r>
        <w:t xml:space="preserve">The pressure to integrate artificial intelligence and big data into traditional research methodologies is immense.</w:t>
      </w:r>
    </w:p>
    <w:bookmarkEnd w:id="22"/>
    <w:bookmarkStart w:id="23" w:name="theoretical-framework"/>
    <w:p>
      <w:pPr>
        <w:pStyle w:val="Heading3"/>
      </w:pPr>
      <w:r>
        <w:t xml:space="preserve">Theoretical Framework</w:t>
      </w:r>
    </w:p>
    <w:p>
      <w:pPr>
        <w:pStyle w:val="FirstParagraph"/>
      </w:pPr>
      <w:r>
        <w:t xml:space="preserve">This study utilizes Triple Helix theory (University-Industry-Government interactions) combined with the concept of "Mission-Oriented Innovation." In Singapore, these frameworks are not merely theoretical constructs but operational realities. Academic researchers operate at the intersection where public funding meets private sector implementation, requiring a unique skill set that extends beyond disciplinary expertise to include project management and strategic partnership development.</w:t>
      </w:r>
    </w:p>
    <w:bookmarkEnd w:id="23"/>
    <w:bookmarkEnd w:id="24"/>
    <w:bookmarkStart w:id="29" w:name="Xed560972811a8ff9398669804df46a8531997b3"/>
    <w:p>
      <w:pPr>
        <w:pStyle w:val="Heading2"/>
      </w:pPr>
      <w:r>
        <w:t xml:space="preserve">Core Responsibilities of the Academic Researcher</w:t>
      </w:r>
    </w:p>
    <w:p>
      <w:pPr>
        <w:pStyle w:val="FirstParagraph"/>
      </w:pPr>
      <w:r>
        <w:t xml:space="preserve">The role of an academic researcher in Singapore is characterized by a triad of responsibilities: knowledge creation, talent development, and societal engagement. Understanding these pillars is essential for comprehending how researchers contribute to national goals.</w:t>
      </w:r>
    </w:p>
    <w:bookmarkStart w:id="25" w:name="X386c501f6d10923af2d6df57d486e1f7f1d2265"/>
    <w:p>
      <w:pPr>
        <w:pStyle w:val="Heading3"/>
      </w:pPr>
      <w:r>
        <w:t xml:space="preserve">1. Knowledge Creation &amp; Interdisciplinary Collaboration</w:t>
      </w:r>
    </w:p>
    <w:p>
      <w:pPr>
        <w:pStyle w:val="FirstParagraph"/>
      </w:pPr>
      <w:r>
        <w:t xml:space="preserve">Institutionalizing interdisciplinary collaboration is paramount in the Singaporean academic ecosystem. Universities such as the National University of Singapore (NUS) and Nanyang Technological University (NTU) actively encourage cross-faculty research initiatives. For instance, addressing climate change in Southeast Asia requires expertise from environmental science, engineering, economics, and public policy simultaneously. The academic researcher acts as a bridge between these disparate fields.</w:t>
      </w:r>
    </w:p>
    <w:p>
      <w:pPr>
        <w:pStyle w:val="BodyText"/>
      </w:pPr>
      <w:r>
        <w:t xml:space="preserve">Furthermore, Singapore’s focus on future-ready technologies means that researchers must constantly upskill. This involves adopting advanced computational methods and engaging with emerging technologies like quantum computing or biotechnology. The expectation is high for publications in top-tier international journals, reinforcing Singapore’s reputation as a global academic destination.</w:t>
      </w:r>
    </w:p>
    <w:bookmarkEnd w:id="25"/>
    <w:bookmarkStart w:id="26" w:name="education-and-mentorship"/>
    <w:p>
      <w:pPr>
        <w:pStyle w:val="Heading3"/>
      </w:pPr>
      <w:r>
        <w:t xml:space="preserve">2. Education and Mentorship</w:t>
      </w:r>
    </w:p>
    <w:p>
      <w:pPr>
        <w:pStyle w:val="FirstParagraph"/>
      </w:pPr>
      <w:r>
        <w:t xml:space="preserve">Beyond pure research, the educator role remains central to the identity of an academic researcher in Singapore. Mentoring the next generation of scientists is viewed as a long-term investment in national resilience. Researchers are tasked with fostering critical thinking and innovation among undergraduates and postgraduates. This mentorship extends beyond the classroom to include guiding students through internships at industry partners, thereby preparing them for a competitive workforce.</w:t>
      </w:r>
    </w:p>
    <w:bookmarkEnd w:id="26"/>
    <w:bookmarkStart w:id="27" w:name="societal-impact-policy-advisory"/>
    <w:p>
      <w:pPr>
        <w:pStyle w:val="Heading3"/>
      </w:pPr>
      <w:r>
        <w:t xml:space="preserve">3. Societal Impact &amp; Policy Advisory</w:t>
      </w:r>
    </w:p>
    <w:p>
      <w:pPr>
        <w:pStyle w:val="FirstParagraph"/>
      </w:pPr>
      <w:r>
        <w:t xml:space="preserve">A defining characteristic of research in Singapore is its direct link to policy formulation. Academic researchers frequently advise government agencies on issues ranging from healthcare reform to urban planning. This translational aspect requires researchers to communicate complex data effectively to non-specialist audiences, including policymakers and the general public. Consequently, science communication has become an integral skill set for academics operating within this context.</w:t>
      </w:r>
    </w:p>
    <w:bookmarkEnd w:id="27"/>
    <w:bookmarkStart w:id="28" w:name="global-collaboration-networks"/>
    <w:p>
      <w:pPr>
        <w:pStyle w:val="Heading3"/>
      </w:pPr>
      <w:r>
        <w:t xml:space="preserve">Global Collaboration Networks</w:t>
      </w:r>
    </w:p>
    <w:p>
      <w:pPr>
        <w:pStyle w:val="FirstParagraph"/>
      </w:pPr>
      <w:r>
        <w:t xml:space="preserve">Singaporean researchers are highly integrated into global networks. Collaborations with European and American universities are common, facilitated by grants and exchange programs. These international linkages allow local researchers to access broader datasets and diverse perspectives, enhancing the quality of research output while simultaneously exporting Singaporean innovations to a worldwide audience.</w:t>
      </w:r>
    </w:p>
    <w:bookmarkEnd w:id="28"/>
    <w:bookmarkEnd w:id="29"/>
    <w:bookmarkStart w:id="33" w:name="methodology-case-studies"/>
    <w:p>
      <w:pPr>
        <w:pStyle w:val="Heading2"/>
      </w:pPr>
      <w:r>
        <w:t xml:space="preserve">Methodology &amp; Case Studies</w:t>
      </w:r>
    </w:p>
    <w:p>
      <w:pPr>
        <w:pStyle w:val="FirstParagraph"/>
      </w:pPr>
      <w:r>
        <w:t xml:space="preserve">To understand the practical implications of these roles, we examined three case studies focusing on different sectors: Biomedical Sciences, Digital Economy, and Sustainable Urban Solutions.</w:t>
      </w:r>
    </w:p>
    <w:p>
      <w:pPr>
        <w:pStyle w:val="BodyText"/>
      </w:pPr>
      <w:r>
        <w:t xml:space="preserve">[Visual Placeholder: Data Flow Chart illustrating University -&gt; Industry -&gt; Policy feedback loop]</w:t>
      </w:r>
    </w:p>
    <w:bookmarkStart w:id="30" w:name="Xb0cee9139eee932bef34d7a3c3187fb0515d3c4"/>
    <w:p>
      <w:pPr>
        <w:pStyle w:val="Heading3"/>
      </w:pPr>
      <w:r>
        <w:t xml:space="preserve">Case Study 1: Biomedical Research at the Biopolis</w:t>
      </w:r>
    </w:p>
    <w:p>
      <w:pPr>
        <w:pStyle w:val="FirstParagraph"/>
      </w:pPr>
      <w:r>
        <w:t xml:space="preserve">The Biopolis, a biomedical research and development hub in Singapore, exemplifies the convergence of academia and industry. Here, academic researchers from local universities work alongside pharmaceutical companies to accelerate drug discovery. One notable success involves collaborative efforts in developing targeted therapies for tropical diseases prevalent in Southeast Asia but often neglected by global pharmaceutical giants. This case highlights how geographic specificity can drive focused scientific inquiry that yields both commercial viability and public health benefits.</w:t>
      </w:r>
    </w:p>
    <w:bookmarkEnd w:id="30"/>
    <w:bookmarkStart w:id="31" w:name="case-study-2-digital-economy-ai-ethics"/>
    <w:p>
      <w:pPr>
        <w:pStyle w:val="Heading3"/>
      </w:pPr>
      <w:r>
        <w:t xml:space="preserve">Case Study 2: Digital Economy &amp; AI Ethics</w:t>
      </w:r>
    </w:p>
    <w:p>
      <w:pPr>
        <w:pStyle w:val="FirstParagraph"/>
      </w:pPr>
      <w:r>
        <w:t xml:space="preserve">In the realm of technology, researchers at the Institute for Infocomm Research (I2R) collaborate closely with tech firms to develop AI solutions. However, a critical component of this research involves addressing ethical implications and data privacy concerns—a major global concern. Singaporean academics have played a pivotal role in shaping national guidelines on responsible AI usage, demonstrating the researcher’s role as an ethical steward alongside being a technical innovator.</w:t>
      </w:r>
    </w:p>
    <w:bookmarkEnd w:id="31"/>
    <w:bookmarkStart w:id="32" w:name="case-study-3-sustainable-urban-living"/>
    <w:p>
      <w:pPr>
        <w:pStyle w:val="Heading3"/>
      </w:pPr>
      <w:r>
        <w:t xml:space="preserve">Case Study 3: Sustainable Urban Living</w:t>
      </w:r>
    </w:p>
    <w:p>
      <w:pPr>
        <w:pStyle w:val="FirstParagraph"/>
      </w:pPr>
      <w:r>
        <w:t xml:space="preserve">The "Smart Nation" initiative relies heavily on data-driven urban planning. Academic researchers contribute by analyzing traffic patterns, energy consumption, and waste management systems using IoT (Internet of Things) sensors. The resulting insights are directly fed into government policy decisions regarding infrastructure development. This seamless integration of research findings into tangible urban improvements underscores the practical orientation of Singaporean academia.</w:t>
      </w:r>
    </w:p>
    <w:bookmarkEnd w:id="32"/>
    <w:bookmarkEnd w:id="33"/>
    <w:bookmarkStart w:id="36" w:name="conclusion-future-outlook"/>
    <w:p>
      <w:pPr>
        <w:pStyle w:val="Heading2"/>
      </w:pPr>
      <w:r>
        <w:t xml:space="preserve">Conclusion &amp; Future Outlook</w:t>
      </w:r>
    </w:p>
    <w:p>
      <w:pPr>
        <w:pStyle w:val="FirstParagraph"/>
      </w:pPr>
      <w:r>
        <w:t xml:space="preserve">The position of the academic researcher in Singapore is dynamic and deeply intertwined with national development strategies. They serve as catalysts for innovation, mentors to future leaders, and advisors on critical societal challenges. As Singapore continues to navigate global uncertainties—such as pandemic recovery, economic volatility, and technological disruption—the demand for high-quality research will only intensify.</w:t>
      </w:r>
    </w:p>
    <w:p>
      <w:pPr>
        <w:pStyle w:val="BodyText"/>
      </w:pPr>
      <w:r>
        <w:t xml:space="preserve">Looking ahead, the emphasis will likely shift further towards sustainability science and digital transformation. Academic researchers must remain adaptable, embracing new methodologies while maintaining rigorous ethical standards. Furthermore, fostering inclusive research environments that leverage Singapore’s diverse cultural fabric will be key to unlocking creative solutions for complex problems.</w:t>
      </w:r>
    </w:p>
    <w:bookmarkStart w:id="34" w:name="final-remarks"/>
    <w:p>
      <w:pPr>
        <w:pStyle w:val="Heading3"/>
      </w:pPr>
      <w:r>
        <w:t xml:space="preserve">Final Remarks</w:t>
      </w:r>
    </w:p>
    <w:p>
      <w:pPr>
        <w:pStyle w:val="FirstParagraph"/>
      </w:pPr>
      <w:r>
        <w:t xml:space="preserve">In conclusion, the academic researcher in Singapore is a vital actor in the nation’s journey towards becoming a premier global city. By balancing fundamental inquiry with applied relevance, and local engagement with international collaboration, these professionals ensure that Singapore remains at the forefront of scientific advancement. Their work not only elevates the country’s intellectual capital but also contributes meaningfully to solving pressing global issues.</w:t>
      </w:r>
    </w:p>
    <w:bookmarkEnd w:id="34"/>
    <w:bookmarkStart w:id="35" w:name="references"/>
    <w:p>
      <w:pPr>
        <w:pStyle w:val="Heading3"/>
      </w:pPr>
      <w:r>
        <w:t xml:space="preserve">References</w:t>
      </w:r>
    </w:p>
    <w:p>
      <w:pPr>
        <w:pStyle w:val="FirstParagraph"/>
      </w:pPr>
      <w:r>
        <w:t xml:space="preserve">1. Ministry of Education Singapore. (2023). *Education Strategic Plan*.</w:t>
      </w:r>
      <w:r>
        <w:br/>
      </w:r>
      <w:r>
        <w:t xml:space="preserve">2. National Research Foundation Singapore. (2024). *Key Initiatives in R&amp;D Funding*.</w:t>
      </w:r>
      <w:r>
        <w:br/>
      </w:r>
      <w:r>
        <w:t xml:space="preserve">3. Etzkowitz, H., &amp; Leydesdorff, L. (2000). The dynamics of innovation: From National Systems and 'Mode 2' to a Triple Helix.</w:t>
      </w:r>
      <w:r>
        <w:br/>
      </w:r>
      <w:r>
        <w:t xml:space="preserve">4. Lee, K., et al. (2019). *The Singapore Model of Governance and Research*. Journal of Asian Public Policy.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Document: The Role of the Academic Researcher in Singapore</dc:title>
  <dc:creator/>
  <dc:language>en</dc:language>
  <cp:keywords/>
  <dcterms:created xsi:type="dcterms:W3CDTF">2026-07-29T20:03:47Z</dcterms:created>
  <dcterms:modified xsi:type="dcterms:W3CDTF">2026-07-29T20:03:47Z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