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w:t>
      </w:r>
      <w:r>
        <w:t xml:space="preserve"> </w:t>
      </w:r>
      <w:r>
        <w:t xml:space="preserve">Sudan</w:t>
      </w:r>
      <w:r>
        <w:t xml:space="preserve"> </w:t>
      </w:r>
      <w:r>
        <w:t xml:space="preserve">Khartoum</w:t>
      </w:r>
    </w:p>
    <w:bookmarkStart w:id="29" w:name="X5eabbc9255eb92c06b6dd54c1175d471328517c"/>
    <w:p>
      <w:pPr>
        <w:pStyle w:val="Heading1"/>
      </w:pPr>
      <w:r>
        <w:t xml:space="preserve">Bridging Knowledge and Community in Sudan Khartoum:</w:t>
      </w:r>
      <w:r>
        <w:br/>
      </w:r>
      <w:r>
        <w:t xml:space="preserve">A Comprehensive Framework for the Modern Academic Researcher</w:t>
      </w:r>
    </w:p>
    <w:p>
      <w:pPr>
        <w:pStyle w:val="FirstParagraph"/>
      </w:pPr>
      <w:r>
        <w:t xml:space="preserve">Presented by: The Center for Sustainable Development Studies</w:t>
      </w:r>
      <w:r>
        <w:br/>
      </w:r>
      <w:r>
        <w:t xml:space="preserve">Location Focus: Sudan, Khartoum State</w:t>
      </w:r>
      <w:r>
        <w:br/>
      </w:r>
      <w:r>
        <w:t xml:space="preserve">Date: October 2023 | Conference Track: Global South Research Ethics &amp; Methodologies</w:t>
      </w:r>
    </w:p>
    <w:p>
      <w:r>
        <w:pict>
          <v:rect style="width:0;height:1.5pt" o:hralign="center" o:hrstd="t" o:hr="t"/>
        </w:pict>
      </w:r>
    </w:p>
    <w:bookmarkStart w:id="20" w:name="introduction-and-background"/>
    <w:p>
      <w:pPr>
        <w:pStyle w:val="Heading2"/>
      </w:pPr>
      <w:r>
        <w:t xml:space="preserve">1. Introduction and Background</w:t>
      </w:r>
    </w:p>
    <w:p>
      <w:pPr>
        <w:pStyle w:val="FirstParagraph"/>
      </w:pPr>
      <w:r>
        <w:t xml:space="preserve">The role of the academic researcher has evolved significantly in recent decades, shifting from a purely theoretical pursuit to one that demands tangible societal impact. Nowhere is this transition more critical than in Sudan Khartoum, a region historically recognized as an intellectual hub of North Africa but currently facing complex socio-economic and environmental challenges. This poster presentation outlines the multifaceted responsibilities, methodologies, and ethical considerations required of an academic researcher operating within the unique context of Sudan Khartoum.</w:t>
      </w:r>
    </w:p>
    <w:p>
      <w:pPr>
        <w:pStyle w:val="BodyText"/>
      </w:pPr>
      <w:r>
        <w:t xml:space="preserve">Sudan Khartoum serves as a critical intersection where traditional knowledge systems meet modern scientific inquiry. For the academic researcher, understanding this duality is not optional; it is foundational. The capital city, situated at the confluence of the White and Blue Niles, represents both a microcosm of national diversity and a focal point for regional stability research. Consequently, researchers must navigate a landscape that requires rigorous empirical standards while remaining deeply attuned to local cultural nuances.</w:t>
      </w:r>
    </w:p>
    <w:bookmarkEnd w:id="20"/>
    <w:bookmarkStart w:id="21" w:name="Xed560972811a8ff9398669804df46a8531997b3"/>
    <w:p>
      <w:pPr>
        <w:pStyle w:val="Heading2"/>
      </w:pPr>
      <w:r>
        <w:t xml:space="preserve">2. Core Responsibilities of the Academic Researcher</w:t>
      </w:r>
    </w:p>
    <w:p>
      <w:pPr>
        <w:pStyle w:val="FirstParagraph"/>
      </w:pPr>
      <w:r>
        <w:t xml:space="preserve">To function effectively as an academic researcher in this region, several core competencies must be established:</w:t>
      </w:r>
    </w:p>
    <w:p>
      <w:pPr>
        <w:numPr>
          <w:ilvl w:val="0"/>
          <w:numId w:val="1001"/>
        </w:numPr>
        <w:pStyle w:val="Compact"/>
      </w:pPr>
      <w:r>
        <w:rPr>
          <w:bCs/>
          <w:b/>
        </w:rPr>
        <w:t xml:space="preserve">Ethical Integrity and Community Trust:</w:t>
      </w:r>
      <w:r>
        <w:t xml:space="preserve"> </w:t>
      </w:r>
      <w:r>
        <w:t xml:space="preserve">In Sudan Khartoum, trust is the currency of research. Academic researchers must engage in participatory action research (PAR), ensuring that local communities are not merely subjects of study but partners in the inquiry process. This builds long-term sustainability and ensures that findings are relevant to local needs.</w:t>
      </w:r>
    </w:p>
    <w:p>
      <w:pPr>
        <w:numPr>
          <w:ilvl w:val="0"/>
          <w:numId w:val="1001"/>
        </w:numPr>
        <w:pStyle w:val="Compact"/>
      </w:pPr>
      <w:r>
        <w:rPr>
          <w:bCs/>
          <w:b/>
        </w:rPr>
        <w:t xml:space="preserve">Interdisciplinary Collaboration:</w:t>
      </w:r>
      <w:r>
        <w:t xml:space="preserve"> </w:t>
      </w:r>
      <w:r>
        <w:t xml:space="preserve">The challenges facing Sudan Khartoum—ranging from water security to urban infrastructure—are too complex for single-discipline approaches. An academic researcher must bridge gaps between engineering, sociology, economics, and public health to provide holistic solutions.</w:t>
      </w:r>
    </w:p>
    <w:p>
      <w:pPr>
        <w:numPr>
          <w:ilvl w:val="0"/>
          <w:numId w:val="1001"/>
        </w:numPr>
        <w:pStyle w:val="Compact"/>
      </w:pPr>
      <w:r>
        <w:rPr>
          <w:bCs/>
          <w:b/>
        </w:rPr>
        <w:t xml:space="preserve">Data Sovereignty and Localization:</w:t>
      </w:r>
      <w:r>
        <w:t xml:space="preserve"> </w:t>
      </w:r>
      <w:r>
        <w:t xml:space="preserve">It is imperative that data generated within Sudan Khartoum remains accessible to local institutions. The academic researcher must prioritize capacity building within Sudanese universities, ensuring that the knowledge produced stays in the country to drive local policy decisions.</w:t>
      </w:r>
    </w:p>
    <w:bookmarkEnd w:id="21"/>
    <w:bookmarkStart w:id="24" w:name="Xfb25ebd24dc528d1fcced1b3b9572fefcc96a6f"/>
    <w:p>
      <w:pPr>
        <w:pStyle w:val="Heading2"/>
      </w:pPr>
      <w:r>
        <w:t xml:space="preserve">3. Methodological Approaches for Local Contexts</w:t>
      </w:r>
    </w:p>
    <w:p>
      <w:pPr>
        <w:pStyle w:val="FirstParagraph"/>
      </w:pPr>
      <w:r>
        <w:t xml:space="preserve">The application of standard Western-centric methodologies often fails to capture the depth of reality in Sudan Khartoum. Therefore, academic researchers must adapt their frameworks:</w:t>
      </w:r>
    </w:p>
    <w:bookmarkStart w:id="22" w:name="X1ebec990966235444258dc2bf18f8f579b67672"/>
    <w:p>
      <w:pPr>
        <w:pStyle w:val="Heading3"/>
      </w:pPr>
      <w:r>
        <w:t xml:space="preserve">A) Qualitative Depth over Quantitative Breadth</w:t>
      </w:r>
    </w:p>
    <w:p>
      <w:pPr>
        <w:pStyle w:val="FirstParagraph"/>
      </w:pPr>
      <w:r>
        <w:t xml:space="preserve">In communities where oral tradition holds significant weight, qualitative methods such as in-depth interviews and focus groups are essential. An academic researcher must be fluent in Arabic to access grassroots narratives that might be lost in translation or overlooked by external observers.</w:t>
      </w:r>
    </w:p>
    <w:bookmarkEnd w:id="22"/>
    <w:bookmarkStart w:id="23" w:name="b-digital-ethnography"/>
    <w:p>
      <w:pPr>
        <w:pStyle w:val="Heading3"/>
      </w:pPr>
      <w:r>
        <w:t xml:space="preserve">B) Digital Ethnography</w:t>
      </w:r>
    </w:p>
    <w:p>
      <w:pPr>
        <w:pStyle w:val="FirstParagraph"/>
      </w:pPr>
      <w:r>
        <w:t xml:space="preserve">Sudan Khartoum has a rapidly growing digital population. Academic researchers should leverage digital ethnography to understand how social media influences political discourse and social cohesion, providing real-time insights into the pulse of the city.</w:t>
      </w:r>
    </w:p>
    <w:bookmarkEnd w:id="23"/>
    <w:bookmarkEnd w:id="24"/>
    <w:bookmarkStart w:id="25" w:name="key-challenges-in-sudan-khartoum"/>
    <w:p>
      <w:pPr>
        <w:pStyle w:val="Heading2"/>
      </w:pPr>
      <w:r>
        <w:t xml:space="preserve">4. Key Challenges in Sudan Khartoum</w:t>
      </w:r>
    </w:p>
    <w:p>
      <w:pPr>
        <w:pStyle w:val="FirstParagraph"/>
      </w:pPr>
      <w:r>
        <w:t xml:space="preserve">The academic researcher must be prepared to address specific hurdles inherent to this region:</w:t>
      </w:r>
    </w:p>
    <w:p>
      <w:pPr>
        <w:numPr>
          <w:ilvl w:val="0"/>
          <w:numId w:val="1002"/>
        </w:numPr>
        <w:pStyle w:val="Compact"/>
      </w:pPr>
      <w:r>
        <w:rPr>
          <w:bCs/>
          <w:b/>
        </w:rPr>
        <w:t xml:space="preserve">Economic Constraints:</w:t>
      </w:r>
      <w:r>
        <w:t xml:space="preserve"> </w:t>
      </w:r>
      <w:r>
        <w:t xml:space="preserve">Funding for research can be scarce. The academic researcher must become adept at securing international grants while maintaining local relevance, often requiring the creation of compelling narratives that highlight global implications of local issues.</w:t>
      </w:r>
    </w:p>
    <w:p>
      <w:pPr>
        <w:numPr>
          <w:ilvl w:val="0"/>
          <w:numId w:val="1002"/>
        </w:numPr>
        <w:pStyle w:val="Compact"/>
      </w:pPr>
      <w:r>
        <w:rPr>
          <w:bCs/>
          <w:b/>
        </w:rPr>
        <w:t xml:space="preserve">Bureaucratic Hurdles:</w:t>
      </w:r>
      <w:r>
        <w:t xml:space="preserve"> </w:t>
      </w:r>
      <w:r>
        <w:t xml:space="preserve">Navigating regulatory environments in Sudan Khartoum requires patience and diplomatic skills. Academic researchers must build strong relationships with government ministries to facilitate ethical approvals and data access.</w:t>
      </w:r>
    </w:p>
    <w:p>
      <w:pPr>
        <w:numPr>
          <w:ilvl w:val="0"/>
          <w:numId w:val="1002"/>
        </w:numPr>
        <w:pStyle w:val="Compact"/>
      </w:pPr>
      <w:r>
        <w:rPr>
          <w:bCs/>
          <w:b/>
        </w:rPr>
        <w:t xml:space="preserve">Infrastructure Limitations:</w:t>
      </w:r>
      <w:r>
        <w:t xml:space="preserve"> </w:t>
      </w:r>
      <w:r>
        <w:t xml:space="preserve">Inconsistent internet connectivity and power supplies can disrupt fieldwork. The academic researcher must be resilient, employing offline data collection tools and contingency plans.</w:t>
      </w:r>
    </w:p>
    <w:bookmarkEnd w:id="25"/>
    <w:bookmarkStart w:id="26" w:name="X147b13e1fbbc09eabea2cb055adace50d76338c"/>
    <w:p>
      <w:pPr>
        <w:pStyle w:val="Heading2"/>
      </w:pPr>
      <w:r>
        <w:t xml:space="preserve">5. Case Study: Water Resource Management in the Nile Basin</w:t>
      </w:r>
    </w:p>
    <w:p>
      <w:pPr>
        <w:pStyle w:val="FirstParagraph"/>
      </w:pPr>
      <w:r>
        <w:t xml:space="preserve">To illustrate the application of these principles, we present a hypothetical case study focused on water management in Sudan Khartoum. A team of academic researchers collaborated with local hydrologists and community leaders to assess water quality and distribution.</w:t>
      </w:r>
    </w:p>
    <w:p>
      <w:pPr>
        <w:pStyle w:val="BodyText"/>
      </w:pPr>
      <w:r>
        <w:t xml:space="preserve">The project began with a needs assessment conducted entirely by Sudanese students under the supervision of senior academic researchers. This approach ensured that the metrics used were culturally appropriate. The resulting data led to policy recommendations that reduced waterborne diseases in three districts of Khartoum within one year. This example underscores the power of localized, community-engaged research.</w:t>
      </w:r>
    </w:p>
    <w:bookmarkEnd w:id="26"/>
    <w:bookmarkStart w:id="27" w:name="conclusion-and-future-directions"/>
    <w:p>
      <w:pPr>
        <w:pStyle w:val="Heading2"/>
      </w:pPr>
      <w:r>
        <w:t xml:space="preserve">6. Conclusion and Future Directions</w:t>
      </w:r>
    </w:p>
    <w:p>
      <w:pPr>
        <w:pStyle w:val="FirstParagraph"/>
      </w:pPr>
      <w:r>
        <w:t xml:space="preserve">The position of the academic researcher in Sudan Khartoum is one of immense responsibility and opportunity. By adhering to rigorous ethical standards, embracing interdisciplinary methods, and prioritizing local capacity building, researchers can contribute meaningfully to the development of the region. The future of research in this area lies not in extraction—the taking of data for external gain—but in integration and empowerment.</w:t>
      </w:r>
    </w:p>
    <w:p>
      <w:pPr>
        <w:pStyle w:val="BodyText"/>
      </w:pPr>
      <w:r>
        <w:t xml:space="preserve">We call upon the global academic community to support these efforts by fostering equitable partnerships. The insights gained from Sudan Khartoum have profound implications for urban planning, conflict resolution, and environmental sustainability globally. As academic researchers, we must remain steadfast in our commitment to truth, compassion, and collaborative progress.</w:t>
      </w:r>
    </w:p>
    <w:p>
      <w:r>
        <w:pict>
          <v:rect style="width:0;height:1.5pt" o:hralign="center" o:hrstd="t" o:hr="t"/>
        </w:pict>
      </w:r>
    </w:p>
    <w:bookmarkEnd w:id="27"/>
    <w:bookmarkStart w:id="28" w:name="acknowledgements-and-references"/>
    <w:p>
      <w:pPr>
        <w:pStyle w:val="Heading2"/>
      </w:pPr>
      <w:r>
        <w:t xml:space="preserve">7. Acknowledgements and References</w:t>
      </w:r>
    </w:p>
    <w:p>
      <w:pPr>
        <w:pStyle w:val="FirstParagraph"/>
      </w:pPr>
      <w:r>
        <w:t xml:space="preserve">We extend our gratitude to the University of Khartoum and the Sudan Academy of Sciences for their logistical support. Special thanks go to the community leaders who welcomed our research teams with open arms.</w:t>
      </w:r>
    </w:p>
    <w:p>
      <w:pPr>
        <w:pStyle w:val="BodyText"/>
      </w:pPr>
      <w:r>
        <w:rPr>
          <w:bCs/>
          <w:b/>
        </w:rPr>
        <w:t xml:space="preserve">References:</w:t>
      </w:r>
    </w:p>
    <w:p>
      <w:pPr>
        <w:numPr>
          <w:ilvl w:val="0"/>
          <w:numId w:val="1003"/>
        </w:numPr>
        <w:pStyle w:val="Compact"/>
      </w:pPr>
      <w:r>
        <w:t xml:space="preserve">[1] Al-Ahmed, M., &amp; Ibrahim, S. (2021). *Urban Resilience in the Capital: A Sudanese Perspective*. Journal of North African Studies.</w:t>
      </w:r>
    </w:p>
    <w:p>
      <w:pPr>
        <w:numPr>
          <w:ilvl w:val="0"/>
          <w:numId w:val="1003"/>
        </w:numPr>
        <w:pStyle w:val="Compact"/>
      </w:pPr>
      <w:r>
        <w:t xml:space="preserve">[2] World Bank Group. (2020). *Sudan Country Diagnostic: Investing in Human Capital for a Better Future*.</w:t>
      </w:r>
    </w:p>
    <w:p>
      <w:pPr>
        <w:numPr>
          <w:ilvl w:val="0"/>
          <w:numId w:val="1003"/>
        </w:numPr>
        <w:pStyle w:val="Compact"/>
      </w:pPr>
      <w:r>
        <w:t xml:space="preserve">[3] Ministry of Higher Education, Sudan Khartoum. (2019). *Strategic Plan for Academic Research Development 2019-2030*.</w:t>
      </w:r>
    </w:p>
    <w:p>
      <w:pPr>
        <w:pStyle w:val="FirstParagraph"/>
      </w:pPr>
      <w:r>
        <w:rPr>
          <w:iCs/>
          <w:i/>
        </w:rPr>
        <w:t xml:space="preserve">Contact:</w:t>
      </w:r>
      <w:r>
        <w:t xml:space="preserve"> </w:t>
      </w:r>
      <w:r>
        <w:t xml:space="preserve">research.desk@sudan-academic.org |</w:t>
      </w:r>
      <w:r>
        <w:t xml:space="preserve"> </w:t>
      </w:r>
      <w:r>
        <w:rPr>
          <w:iCs/>
          <w:i/>
        </w:rPr>
        <w:t xml:space="preserve">Fax:</w:t>
      </w:r>
      <w:r>
        <w:t xml:space="preserve">+249-183-XXXXXX</w:t>
      </w:r>
    </w:p>
    <w:p>
      <w:pPr>
        <w:pStyle w:val="BodyText"/>
      </w:pPr>
      <w:r>
        <w:rPr>
          <w:bCs/>
          <w:b/>
        </w:rPr>
        <w:t xml:space="preserve">Sudan Khartoum Academic Research Network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 Sudan Khartoum</dc:title>
  <dc:creator/>
  <dc:language>en</dc:language>
  <cp:keywords/>
  <dcterms:created xsi:type="dcterms:W3CDTF">2026-07-29T14:32:51Z</dcterms:created>
  <dcterms:modified xsi:type="dcterms:W3CDTF">2026-07-29T14:32:51Z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