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Strategic</w:t>
      </w:r>
      <w:r>
        <w:t xml:space="preserve"> </w:t>
      </w:r>
      <w:r>
        <w:t xml:space="preserve">Initiatives</w:t>
      </w:r>
      <w:r>
        <w:t xml:space="preserve"> </w:t>
      </w:r>
      <w:r>
        <w:t xml:space="preserve">in</w:t>
      </w:r>
      <w:r>
        <w:t xml:space="preserve"> </w:t>
      </w:r>
      <w:r>
        <w:t xml:space="preserve">Thailand</w:t>
      </w:r>
      <w:r>
        <w:t xml:space="preserve"> </w:t>
      </w:r>
      <w:r>
        <w:t xml:space="preserve">Bangkok</w:t>
      </w:r>
    </w:p>
    <w:bookmarkStart w:id="28" w:name="X90ccbe9e66a8944c9c01f9497ca5f5f378905fb"/>
    <w:p>
      <w:pPr>
        <w:pStyle w:val="Heading1"/>
      </w:pPr>
      <w:r>
        <w:t xml:space="preserve">The Evolution and Impact of the Modern Academic Researcher in Thailand Bangkok</w:t>
      </w:r>
    </w:p>
    <w:p>
      <w:pPr>
        <w:pStyle w:val="FirstParagraph"/>
      </w:pPr>
      <w:r>
        <w:rPr>
          <w:bCs/>
          <w:b/>
        </w:rPr>
        <w:t xml:space="preserve">Abstract:</w:t>
      </w:r>
    </w:p>
    <w:p>
      <w:pPr>
        <w:pStyle w:val="BodyText"/>
      </w:pPr>
      <w:r>
        <w:t xml:space="preserve">This poster presentation explores the critical role of the Academic Researcher within the dynamic educational and scientific landscape of Thailand, specifically focusing on its capital city, Bangkok. As global knowledge economies shift towards innovation-driven growth, the capacity for indigenous research output has become paramount. This document analyzes how institutions in Thailand Bangkok leverage local talent to solve regional challenges while integrating into international academic networks.</w:t>
      </w:r>
    </w:p>
    <w:bookmarkStart w:id="20" w:name="X2b17d98843b4172e8e3e87d6829442eab4b89fd"/>
    <w:p>
      <w:pPr>
        <w:pStyle w:val="Heading2"/>
      </w:pPr>
      <w:r>
        <w:t xml:space="preserve">Introduction: The Context of Research in Thailand</w:t>
      </w:r>
    </w:p>
    <w:p>
      <w:pPr>
        <w:pStyle w:val="FirstParagraph"/>
      </w:pPr>
      <w:r>
        <w:t xml:space="preserve">The Kingdom of Thailand is currently undergoing a significant transformation from an agriculture-based economy to a high-value, innovation-oriented nation. Central to this transition is the concept of "Thailand 4.0," a government initiative designed to accelerate development through science, technology, and innovation. At the heart of this strategic framework lies the</w:t>
      </w:r>
      <w:r>
        <w:t xml:space="preserve"> </w:t>
      </w:r>
      <w:r>
        <w:rPr>
          <w:bCs/>
          <w:b/>
        </w:rPr>
        <w:t xml:space="preserve">Academic Researcher</w:t>
      </w:r>
      <w:r>
        <w:t xml:space="preserve">. These professionals are no longer merely educators confined to lecture halls; they have become primary drivers of national development, policy formation, and industrial partnership.</w:t>
      </w:r>
    </w:p>
    <w:p>
      <w:pPr>
        <w:pStyle w:val="BodyText"/>
      </w:pPr>
      <w:r>
        <w:t xml:space="preserve">Bangkok serves as the intellectual hub of this transformation. As a metropolis hosting numerous top-tier universities and research centers,</w:t>
      </w:r>
      <w:r>
        <w:t xml:space="preserve"> </w:t>
      </w:r>
      <w:r>
        <w:rPr>
          <w:bCs/>
          <w:b/>
        </w:rPr>
        <w:t xml:space="preserve">Thailand Bangkok</w:t>
      </w:r>
      <w:r>
        <w:t xml:space="preserve"> </w:t>
      </w:r>
      <w:r>
        <w:t xml:space="preserve">represents a convergence point for traditional Southeast Asian values and cutting-edge modern scientific inquiry. The unique socio-cultural environment of</w:t>
      </w:r>
      <w:r>
        <w:t xml:space="preserve"> </w:t>
      </w:r>
      <w:r>
        <w:rPr>
          <w:bCs/>
          <w:b/>
        </w:rPr>
        <w:t xml:space="preserve">Thailand Bangkok</w:t>
      </w:r>
      <w:r>
        <w:t xml:space="preserve"> </w:t>
      </w:r>
      <w:r>
        <w:t xml:space="preserve">requires researchers to adopt methodologies that are culturally sensitive yet globally competitive. This poster aims to dissect the multifaceted responsibilities of the</w:t>
      </w:r>
      <w:r>
        <w:t xml:space="preserve"> </w:t>
      </w:r>
      <w:r>
        <w:rPr>
          <w:bCs/>
          <w:b/>
        </w:rPr>
        <w:t xml:space="preserve">Academic Researcher</w:t>
      </w:r>
      <w:r>
        <w:t xml:space="preserve">, highlighting how their work in this specific geographic and cultural context contributes to broader global knowledge.</w:t>
      </w:r>
    </w:p>
    <w:bookmarkEnd w:id="20"/>
    <w:bookmarkStart w:id="21" w:name="Xd59e8fdd8c1e0797993cc0a26ac2c2445b21fbb"/>
    <w:p>
      <w:pPr>
        <w:pStyle w:val="Heading2"/>
      </w:pPr>
      <w:r>
        <w:t xml:space="preserve">The Role of the Academic Researcher in National Development</w:t>
      </w:r>
    </w:p>
    <w:p>
      <w:pPr>
        <w:pStyle w:val="FirstParagraph"/>
      </w:pPr>
      <w:r>
        <w:t xml:space="preserve">The definition of an</w:t>
      </w:r>
      <w:r>
        <w:t xml:space="preserve"> </w:t>
      </w:r>
      <w:r>
        <w:rPr>
          <w:bCs/>
          <w:b/>
        </w:rPr>
        <w:t xml:space="preserve">Academic Researcher</w:t>
      </w:r>
      <w:r>
        <w:t xml:space="preserve">[3]</w:t>
      </w:r>
      <w:r>
        <w:t xml:space="preserve">. Furthermore, these researchers are increasingly expected to engage in translational research—moving findings from the laboratory to practical applications in industry and society. In the context of</w:t>
      </w:r>
      <w:r>
        <w:t xml:space="preserve"> </w:t>
      </w:r>
      <w:r>
        <w:rPr>
          <w:bCs/>
          <w:b/>
        </w:rPr>
        <w:t xml:space="preserve">Thailand Bangkok</w:t>
      </w:r>
      <w:r>
        <w:t xml:space="preserve">, this is particularly evident in sectors such as biotechnology, smart city infrastructure, and sustainable agriculture.</w:t>
      </w:r>
    </w:p>
    <w:p>
      <w:pPr>
        <w:pStyle w:val="BodyText"/>
      </w:pPr>
      <w:r>
        <w:t xml:space="preserve">The</w:t>
      </w:r>
    </w:p>
    <w:p>
      <w:pPr>
        <w:pStyle w:val="BodyText"/>
      </w:pPr>
      <w:r>
        <w:t xml:space="preserve">Academic Researcher</w:t>
      </w:r>
      <w:r>
        <w:t xml:space="preserve">[4]</w:t>
      </w:r>
      <w:r>
        <w:t xml:space="preserve">.</w:t>
      </w:r>
    </w:p>
    <w:bookmarkEnd w:id="21"/>
    <w:bookmarkStart w:id="22" w:name="X6b3c1928ce3582307ac122b4bef571405a31102"/>
    <w:p>
      <w:pPr>
        <w:pStyle w:val="Heading2"/>
      </w:pPr>
      <w:r>
        <w:t xml:space="preserve">Institutional Frameworks in Thailand Bangkok</w:t>
      </w:r>
    </w:p>
    <w:p>
      <w:pPr>
        <w:pStyle w:val="FirstParagraph"/>
      </w:pPr>
      <w:r>
        <w:t xml:space="preserve">The ecosystem supporting research in</w:t>
      </w:r>
    </w:p>
    <w:p>
      <w:pPr>
        <w:pStyle w:val="BodyText"/>
      </w:pPr>
      <w:r>
        <w:t xml:space="preserve">Thailand Bangkok</w:t>
      </w:r>
    </w:p>
    <w:p>
      <w:pPr>
        <w:pStyle w:val="BodyText"/>
      </w:pPr>
      <w:r>
        <w:t xml:space="preserve">[5]</w:t>
      </w:r>
    </w:p>
    <w:p>
      <w:pPr>
        <w:pStyle w:val="BodyText"/>
      </w:pPr>
      <w:r>
        <w:t xml:space="preserve">A key feature of the infrastructure in</w:t>
      </w:r>
      <w:r>
        <w:t xml:space="preserve"> </w:t>
      </w:r>
      <w:r>
        <w:rPr>
          <w:bCs/>
          <w:b/>
        </w:rPr>
        <w:t xml:space="preserve">Thailand Bangkok</w:t>
      </w:r>
    </w:p>
    <w:p>
      <w:pPr>
        <w:pStyle w:val="BodyText"/>
      </w:pPr>
      <w:r>
        <w:t xml:space="preserve">. The presence of international organizations and diplomatic missions in the capital also facilitates high-level academic exchanges, allowing</w:t>
      </w:r>
    </w:p>
    <w:p>
      <w:pPr>
        <w:pStyle w:val="BodyText"/>
      </w:pPr>
      <w:r>
        <w:t xml:space="preserve">Academic Researcher</w:t>
      </w:r>
      <w:r>
        <w:t xml:space="preserve">[6]</w:t>
      </w:r>
      <w:r>
        <w:t xml:space="preserve">.</w:t>
      </w:r>
    </w:p>
    <w:bookmarkEnd w:id="22"/>
    <w:bookmarkStart w:id="23" w:name="Xdcf144a4a42f4360bf025bd64f96a59345f8330"/>
    <w:p>
      <w:pPr>
        <w:pStyle w:val="Heading2"/>
      </w:pPr>
      <w:r>
        <w:t xml:space="preserve">Cross-Sector Collaboration and Innovation</w:t>
      </w:r>
    </w:p>
    <w:p>
      <w:pPr>
        <w:pStyle w:val="FirstParagraph"/>
      </w:pPr>
      <w:r>
        <w:t xml:space="preserve">Innovation rarely occurs in silos. The modern</w:t>
      </w:r>
      <w:r>
        <w:t xml:space="preserve"> </w:t>
      </w:r>
      <w:r>
        <w:rPr>
          <w:bCs/>
          <w:b/>
        </w:rPr>
        <w:t xml:space="preserve">Academic Researcher</w:t>
      </w:r>
    </w:p>
    <w:p>
      <w:pPr>
        <w:pStyle w:val="BodyText"/>
      </w:pPr>
      <w:r>
        <w:t xml:space="preserve">. For instance, partnerships between university research centers in Bangkok and private sector entities have led to breakthroughs in medical devices tailored for tropical climates. These collaborations ensure that the</w:t>
      </w:r>
    </w:p>
    <w:p>
      <w:pPr>
        <w:pStyle w:val="BodyText"/>
      </w:pPr>
      <w:r>
        <w:t xml:space="preserve">[7].</w:t>
      </w:r>
    </w:p>
    <w:p>
      <w:pPr>
        <w:pStyle w:val="BodyText"/>
      </w:pPr>
      <w:r>
        <w:t xml:space="preserve">Moreover, the geographical concentration of resources in</w:t>
      </w:r>
      <w:r>
        <w:t xml:space="preserve"> </w:t>
      </w:r>
      <w:r>
        <w:rPr>
          <w:bCs/>
          <w:b/>
        </w:rPr>
        <w:t xml:space="preserve">Thailand Bangkok</w:t>
      </w:r>
    </w:p>
    <w:p>
      <w:pPr>
        <w:pStyle w:val="BodyText"/>
      </w:pPr>
      <w:r>
        <w:t xml:space="preserve">. This clustering effect fosters a competitive yet collaborative environment where ideas are rapidly disseminated and refined. The</w:t>
      </w:r>
    </w:p>
    <w:p>
      <w:pPr>
        <w:pStyle w:val="BodyText"/>
      </w:pPr>
      <w:r>
        <w:t xml:space="preserve">Academic Researcher</w:t>
      </w:r>
    </w:p>
    <w:p>
      <w:pPr>
        <w:pStyle w:val="BodyText"/>
      </w:pPr>
      <w:r>
        <w:t xml:space="preserve">[8].</w:t>
      </w:r>
    </w:p>
    <w:bookmarkEnd w:id="23"/>
    <w:bookmarkStart w:id="24" w:name="Xe7139a725c610ef0bb1d79779ceb038d1fecf58"/>
    <w:p>
      <w:pPr>
        <w:pStyle w:val="Heading2"/>
      </w:pPr>
      <w:r>
        <w:t xml:space="preserve">Cultural Sensitivity and Localized Solutions</w:t>
      </w:r>
    </w:p>
    <w:p>
      <w:pPr>
        <w:pStyle w:val="FirstParagraph"/>
      </w:pPr>
      <w:r>
        <w:t xml:space="preserve">A distinct advantage of conducting research in</w:t>
      </w:r>
      <w:r>
        <w:t xml:space="preserve"> </w:t>
      </w:r>
      <w:r>
        <w:rPr>
          <w:bCs/>
          <w:b/>
        </w:rPr>
        <w:t xml:space="preserve">Thailand Bangkok</w:t>
      </w:r>
    </w:p>
    <w:p>
      <w:pPr>
        <w:pStyle w:val="BodyText"/>
      </w:pPr>
      <w:r>
        <w:t xml:space="preserve">. The</w:t>
      </w:r>
    </w:p>
    <w:p>
      <w:pPr>
        <w:pStyle w:val="BodyText"/>
      </w:pPr>
      <w:r>
        <w:t xml:space="preserve">[9]</w:t>
      </w:r>
      <w:r>
        <w:t xml:space="preserve">.</w:t>
      </w:r>
    </w:p>
    <w:p>
      <w:pPr>
        <w:pStyle w:val="BodyText"/>
      </w:pPr>
      <w:r>
        <w:t xml:space="preserve">. Furthermore, the concept of "social capital" is highly valued in Thai culture. Successful researchers must navigate these social hierarchies and community expectations to build trust and facilitate data collection. This cultural intelligence is a specialized skill set that distinguishes effective</w:t>
      </w:r>
    </w:p>
    <w:p>
      <w:pPr>
        <w:pStyle w:val="BodyText"/>
      </w:pPr>
      <w:r>
        <w:t xml:space="preserve">Academic Researcher</w:t>
      </w:r>
      <w:r>
        <w:t xml:space="preserve">[10]</w:t>
      </w:r>
      <w:r>
        <w:t xml:space="preserve">.</w:t>
      </w:r>
    </w:p>
    <w:bookmarkEnd w:id="24"/>
    <w:bookmarkStart w:id="25" w:name="challenges-and-future-directions"/>
    <w:p>
      <w:pPr>
        <w:pStyle w:val="Heading2"/>
      </w:pPr>
      <w:r>
        <w:t xml:space="preserve">Challenges and Future Directions</w:t>
      </w:r>
    </w:p>
    <w:p>
      <w:pPr>
        <w:pStyle w:val="FirstParagraph"/>
      </w:pPr>
      <w:r>
        <w:t xml:space="preserve">. While</w:t>
      </w:r>
      <w:r>
        <w:t xml:space="preserve"> </w:t>
      </w:r>
      <w:r>
        <w:rPr>
          <w:bCs/>
          <w:b/>
        </w:rPr>
        <w:t xml:space="preserve">Aca</w:t>
      </w:r>
      <w:r>
        <w:t xml:space="preserve">Thailand Bangkok</w:t>
      </w:r>
      <w:r>
        <w:t xml:space="preserve">[1].Academic Researcher</w:t>
      </w:r>
    </w:p>
    <w:p>
      <w:pPr>
        <w:pStyle w:val="BodyText"/>
      </w:pPr>
      <w:r>
        <w:t xml:space="preserve">[2].</w:t>
      </w:r>
    </w:p>
    <w:bookmarkEnd w:id="25"/>
    <w:bookmarkStart w:id="27" w:name="conclusion"/>
    <w:p>
      <w:pPr>
        <w:pStyle w:val="Heading2"/>
      </w:pPr>
      <w:r>
        <w:t xml:space="preserve">Conclusion</w:t>
      </w:r>
    </w:p>
    <w:p>
      <w:pPr>
        <w:pStyle w:val="FirstParagraph"/>
      </w:pPr>
      <w:r>
        <w:t xml:space="preserve">In conclusion, the</w:t>
      </w:r>
    </w:p>
    <w:p>
      <w:pPr>
        <w:pStyle w:val="BodyText"/>
      </w:pPr>
      <w:r>
        <w:t xml:space="preserve">Aca</w:t>
      </w:r>
    </w:p>
    <w:p>
      <w:pPr>
        <w:pStyle w:val="BodyText"/>
      </w:pPr>
      <w:r>
        <w:t xml:space="preserve">. By understanding the unique context of</w:t>
      </w:r>
      <w:r>
        <w:t xml:space="preserve"> </w:t>
      </w:r>
      <w:r>
        <w:rPr>
          <w:bCs/>
          <w:b/>
        </w:rPr>
        <w:t xml:space="preserve">Aca. The synergy between academic rigor and practical application in this region offers a compelling model for developing nations worldwide.</w:t>
      </w:r>
    </w:p>
    <w:bookmarkStart w:id="26" w:name="references"/>
    <w:p>
      <w:pPr>
        <w:pStyle w:val="Heading3"/>
      </w:pPr>
      <w:r>
        <w:t xml:space="preserve">References</w:t>
      </w:r>
    </w:p>
    <w:p>
      <w:pPr>
        <w:pStyle w:val="FirstParagraph"/>
      </w:pPr>
      <w:r>
        <w:t xml:space="preserve">National Science and Technology Development Agency (NSTDA). (2021). *Strategic Plan for Science and Technology in Thailand*. Bangkok: NSTDA Publications.</w:t>
      </w:r>
    </w:p>
    <w:p>
      <w:pPr>
        <w:pStyle w:val="BodyText"/>
      </w:pPr>
      <w:r>
        <w:t xml:space="preserve">Kasetsart University Research Institute. (2022). *Impact of Academic Innovation on Thai Agriculture*. Journal of Southeast Asian Studies, 15(3), 45-60.</w:t>
      </w:r>
    </w:p>
    <w:p>
      <w:pPr>
        <w:pStyle w:val="BodyText"/>
      </w:pPr>
      <w:r>
        <w:t xml:space="preserve">Thein, S., &amp; Smith, J. (2019). *Bridging the Gap: Translational Research in Developing Economies*. International Journal of Educational Development, 88,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Strategic Initiatives in Thailand Bangkok</dc:title>
  <dc:creator/>
  <dc:language>en</dc:language>
  <cp:keywords/>
  <dcterms:created xsi:type="dcterms:W3CDTF">2026-07-29T17:19:57Z</dcterms:created>
  <dcterms:modified xsi:type="dcterms:W3CDTF">2026-07-29T17:19:57Z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