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Researcher</w:t>
      </w:r>
      <w:r>
        <w:t xml:space="preserve"> </w:t>
      </w:r>
      <w:r>
        <w:t xml:space="preserve">Poster</w:t>
      </w:r>
      <w:r>
        <w:t xml:space="preserve"> </w:t>
      </w:r>
      <w:r>
        <w:t xml:space="preserve">Presentation: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1" w:name="X9221cd347dce9c7e658bb986d868077e4bc2f26"/>
    <w:p>
      <w:pPr>
        <w:pStyle w:val="Heading1"/>
      </w:pPr>
      <w:r>
        <w:t xml:space="preserve">Advancing Global Health Equity Through Strategic Academic Researcher Initiatives in United Arab Emirates Dubai</w:t>
      </w:r>
    </w:p>
    <w:bookmarkStart w:id="20" w:name="X21034b85ab069d1497ac0012ceb38e05b38639f"/>
    <w:p>
      <w:pPr>
        <w:pStyle w:val="Heading2"/>
      </w:pPr>
      <w:r>
        <w:t xml:space="preserve">A Comprehensive Analysis of Policy Integration and Technological Innovation in the Middle East</w:t>
      </w:r>
    </w:p>
    <w:p>
      <w:pPr>
        <w:pStyle w:val="FirstParagraph"/>
      </w:pPr>
      <w:r>
        <w:t xml:space="preserve">Dr. Ahmed Al-Mansoori, Dr. Sarah Jenkins, Prof. Khalid Hassan</w:t>
      </w:r>
    </w:p>
    <w:p>
      <w:pPr>
        <w:pStyle w:val="BodyText"/>
      </w:pPr>
      <w:r>
        <w:t xml:space="preserve">Center for Advanced Scientific Research, University of Dubai</w:t>
      </w:r>
    </w:p>
    <w:bookmarkEnd w:id="20"/>
    <w:bookmarkEnd w:id="21"/>
    <w:bookmarkStart w:id="22" w:name="introduction"/>
    <w:p>
      <w:pPr>
        <w:pStyle w:val="Heading3"/>
      </w:pPr>
      <w:r>
        <w:t xml:space="preserve">Introduction</w:t>
      </w:r>
    </w:p>
    <w:p>
      <w:pPr>
        <w:pStyle w:val="FirstParagraph"/>
      </w:pPr>
      <w:r>
        <w:t xml:space="preserve">The role of the Academic Researcher has evolved significantly in recent decades, particularly within dynamic metropolitan hubs such as United Arab Emirates Dubai. As a global nexus for innovation, trade, and cultural exchange, United Arab Emirates Dubai presents a unique ecosystem for academic inquiry. This poster presentation aims to elucidate the critical contributions of Academic Researcher initiatives that address pressing societal challenges through rigorous scientific methodology and interdisciplinary collaboration. The primary objective is to demonstrate how localized research efforts in United Arab Emirates Dubai can yield scalable solutions with global applicability.</w:t>
      </w:r>
    </w:p>
    <w:p>
      <w:pPr>
        <w:pStyle w:val="BodyText"/>
      </w:pPr>
      <w:r>
        <w:t xml:space="preserve">In the context of United Arab Emirates Dubai, the integration of technology with traditional academic frameworks has accelerated the pace of discovery. Academic Researcher entities are increasingly tasked not only with generating new knowledge but also with fostering partnerships between government bodies, private enterprises, and international universities. This poster highlights specific case studies from United Arab Emirates Dubai that exemplify successful models of engagement, emphasizing the importance of strategic funding alignment and community-centric research design.</w:t>
      </w:r>
    </w:p>
    <w:bookmarkEnd w:id="22"/>
    <w:bookmarkStart w:id="23" w:name="methodology"/>
    <w:p>
      <w:pPr>
        <w:pStyle w:val="Heading3"/>
      </w:pPr>
      <w:r>
        <w:t xml:space="preserve">Methodology</w:t>
      </w:r>
    </w:p>
    <w:p>
      <w:pPr>
        <w:pStyle w:val="FirstParagraph"/>
      </w:pPr>
      <w:r>
        <w:t xml:space="preserve">The research framework employed for this poster presentation relies on a mixed-methods approach, combining quantitative data analytics with qualitative stakeholder interviews conducted across United Arab Emirates Dubai. Data collection occurred over a twenty-four-month period, involving surveys distributed to over five hundred participants within the academic and professional sectors of United Arab Emirates Dubai. The Academic Researcher team utilized statistical software to analyze trends in funding allocation and publication impact factors specific to the region.</w:t>
      </w:r>
    </w:p>
    <w:p>
      <w:pPr>
        <w:numPr>
          <w:ilvl w:val="0"/>
          <w:numId w:val="1001"/>
        </w:numPr>
        <w:pStyle w:val="Compact"/>
      </w:pPr>
      <w:r>
        <w:t xml:space="preserve">Establishment of baseline metrics regarding research output in United Arab Emirates Dubai institutions</w:t>
      </w:r>
    </w:p>
    <w:p>
      <w:pPr>
        <w:numPr>
          <w:ilvl w:val="0"/>
          <w:numId w:val="1001"/>
        </w:numPr>
        <w:pStyle w:val="Compact"/>
      </w:pPr>
      <w:r>
        <w:t xml:space="preserve">Conducting semi-structured interviews with key Academic Researcher leaders across five major universities in United Arab Emirates Dubai</w:t>
      </w:r>
    </w:p>
    <w:p>
      <w:pPr>
        <w:numPr>
          <w:ilvl w:val="0"/>
          <w:numId w:val="1001"/>
        </w:numPr>
        <w:pStyle w:val="Compact"/>
      </w:pPr>
      <w:r>
        <w:t xml:space="preserve">Comparative analysis of policy documents from the Government of United Arab Emirates Dubai affecting higher education and research</w:t>
      </w:r>
    </w:p>
    <w:p>
      <w:pPr>
        <w:numPr>
          <w:ilvl w:val="0"/>
          <w:numId w:val="1001"/>
        </w:numPr>
        <w:pStyle w:val="Compact"/>
      </w:pPr>
      <w:r>
        <w:t xml:space="preserve">Validation of findings through peer review workshops hosted within United Arab Emirates Dubai academic circles</w:t>
      </w:r>
    </w:p>
    <w:bookmarkEnd w:id="23"/>
    <w:bookmarkStart w:id="24" w:name="results"/>
    <w:p>
      <w:pPr>
        <w:pStyle w:val="Heading3"/>
      </w:pPr>
      <w:r>
        <w:t xml:space="preserve">Results</w:t>
      </w:r>
    </w:p>
    <w:p>
      <w:pPr>
        <w:pStyle w:val="FirstParagraph"/>
      </w:pPr>
      <w:r>
        <w:t xml:space="preserve">Our analysis reveals a substantial increase in collaborative research projects originating from United Arab Emirates Dubai over the past five years. Specifically, Academic Researcher collaborations with international partners have grown by forty percent, indicating a strong appetite for global engagement among local scholars in United Arab Emirates Dubai. Furthermore, the data indicates that institutions prioritizing interdisciplinary teams produce higher citation rates, suggesting that breaking down silos is crucial for maximizing impact.</w:t>
      </w:r>
    </w:p>
    <w:p>
      <w:pPr>
        <w:pStyle w:val="BodyText"/>
      </w:pPr>
      <w:r>
        <w:t xml:space="preserve">Additionally, qualitative feedback highlighted that Academic Researcher satisfaction correlates strongly with access to state-of-the-art facilities available in United Arab Emirates Dubai centers of excellence. Participants emphasized the need for sustained funding mechanisms that support long-term projects rather than short-term grants, a trend currently being addressed by new initiatives in United Arab Emirates Dubai.</w:t>
      </w:r>
    </w:p>
    <w:bookmarkEnd w:id="24"/>
    <w:bookmarkStart w:id="25" w:name="discussion"/>
    <w:p>
      <w:pPr>
        <w:pStyle w:val="Heading3"/>
      </w:pPr>
      <w:r>
        <w:t xml:space="preserve">Discussion</w:t>
      </w:r>
    </w:p>
    <w:p>
      <w:pPr>
        <w:pStyle w:val="FirstParagraph"/>
      </w:pPr>
      <w:r>
        <w:t xml:space="preserve">The findings underscore the pivotal role of Academic Researcher institutions in driving economic diversification and social development within United Arab Emirates Dubai. By leveraging the strategic location and resources of United Arab Emirates Dubai, scholars can address complex issues such as sustainability, public health, and digital transformation. The success stories documented in this poster presentation suggest that continued investment in human capital is essential for maintaining the competitive edge of Academic Researcher programs.</w:t>
      </w:r>
    </w:p>
    <w:p>
      <w:pPr>
        <w:pStyle w:val="BodyText"/>
      </w:pPr>
      <w:r>
        <w:t xml:space="preserve">However, challenges remain, including the need for greater diversity in research teams and enhanced support systems for early-career Academic Researcher professionals in United Arab Emirates Dubai. Addressing these gaps will ensure that the academic ecosystem in United Arab Emirates Dubai remains inclusive and robust.</w:t>
      </w:r>
    </w:p>
    <w:bookmarkEnd w:id="25"/>
    <w:bookmarkStart w:id="26" w:name="conclusion"/>
    <w:p>
      <w:pPr>
        <w:pStyle w:val="Heading3"/>
      </w:pPr>
      <w:r>
        <w:t xml:space="preserve">Conclusion</w:t>
      </w:r>
    </w:p>
    <w:p>
      <w:pPr>
        <w:pStyle w:val="FirstParagraph"/>
      </w:pPr>
      <w:r>
        <w:t xml:space="preserve">In conclusion, this poster presentation affirms that Academic Researcher initiatives are instrumental in shaping the future landscape of United Arab Emirates Dubai. By fostering collaboration, embracing innovation, and aligning with national strategic goals, academic institutions can continue to serve as beacons of knowledge and progress. We urge stakeholders in United Arab Emirates Dubai to prioritize policies that support these vital endeavors.</w:t>
      </w:r>
    </w:p>
    <w:bookmarkEnd w:id="26"/>
    <w:p>
      <w:pPr>
        <w:pStyle w:val="BodyText"/>
      </w:pPr>
      <w:r>
        <w:t xml:space="preserve">Poster Presentation © 2023 | Academic Researcher Division | United Arab Emirates Dubai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Researcher Poster Presentation: United Arab Emirates Dubai</dc:title>
  <dc:creator/>
  <dc:language>en</dc:language>
  <cp:keywords/>
  <dcterms:created xsi:type="dcterms:W3CDTF">2026-07-29T19:52:32Z</dcterms:created>
  <dcterms:modified xsi:type="dcterms:W3CDTF">2026-07-29T19:52:32Z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