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Chicago</w:t>
      </w:r>
      <w:r>
        <w:t xml:space="preserve"> </w:t>
      </w:r>
      <w:r>
        <w:t xml:space="preserve">Context</w:t>
      </w:r>
    </w:p>
    <w:bookmarkStart w:id="31" w:name="X0baaf26b6dbd2eb4fae76a24dcc69778cf7451f"/>
    <w:p>
      <w:pPr>
        <w:pStyle w:val="Heading1"/>
      </w:pPr>
      <w:r>
        <w:t xml:space="preserve">Bridging Global Knowledge and Local Application in the Heartland</w:t>
      </w:r>
      <w:r>
        <w:br/>
      </w:r>
      <w:r>
        <w:t xml:space="preserve">A Comprehensive Framework for the Academic Researcher in United States Chicago</w:t>
      </w:r>
    </w:p>
    <w:bookmarkStart w:id="20" w:name="abstract"/>
    <w:p>
      <w:pPr>
        <w:pStyle w:val="Heading2"/>
      </w:pPr>
      <w:r>
        <w:t xml:space="preserve">Abstract</w:t>
      </w:r>
    </w:p>
    <w:p>
      <w:pPr>
        <w:pStyle w:val="FirstParagraph"/>
      </w:pPr>
      <w:r>
        <w:t xml:space="preserve">The role of the modern Academic Researcher is evolving rapidly, demanding a synthesis of rigorous theoretical inquiry and practical, community-based impact. This poster presentation explores the unique landscape for scholarly work situated in United States Chicago. As one of the most diverse metropolitan areas in North America, Chicago presents a dynamic laboratory for sociological, economic, medical, and technological research. This document outlines critical methodologies for researchers to effectively navigate the complex urban ecosystem of United States Chicago while maintaining international standards of academic integrity. By focusing on local partnerships with institutions such as the University of Chicago and Northwestern University, this framework emphasizes how Academic Researcher initiatives can yield high-impact results that resonate both locally and globally.</w:t>
      </w:r>
    </w:p>
    <w:bookmarkEnd w:id="20"/>
    <w:bookmarkStart w:id="21" w:name="X636856982a37dce8a3ead4da8484d8fb84576ac"/>
    <w:p>
      <w:pPr>
        <w:pStyle w:val="Heading2"/>
      </w:pPr>
      <w:r>
        <w:t xml:space="preserve">1. Introduction: The Strategic Importance of United States Chicago</w:t>
      </w:r>
    </w:p>
    <w:p>
      <w:pPr>
        <w:pStyle w:val="FirstParagraph"/>
      </w:pPr>
      <w:r>
        <w:t xml:space="preserve">In the contemporary academic landscape, geographic location is no longer merely a backdrop for research but an active variable influencing methodology and outcomes.</w:t>
      </w:r>
      <w:r>
        <w:t xml:space="preserve"> </w:t>
      </w:r>
      <w:r>
        <w:rPr>
          <w:bCs/>
          <w:b/>
        </w:rPr>
        <w:t xml:space="preserve">United States Chicago</w:t>
      </w:r>
      <w:r>
        <w:t xml:space="preserve">, with its rich history of industrial innovation and cultural diversity, offers unparalleled opportunities for interdisciplinary study. For the</w:t>
      </w:r>
      <w:r>
        <w:t xml:space="preserve"> </w:t>
      </w:r>
      <w:r>
        <w:rPr>
          <w:bCs/>
          <w:b/>
        </w:rPr>
        <w:t xml:space="preserve">Academic Researcher</w:t>
      </w:r>
      <w:r>
        <w:t xml:space="preserve">, understanding the specific socio-economic dynamics of this region is paramount. The city serves as a microcosm of broader national trends, making it an ideal testing ground for policy interventions in healthcare, urban planning, and social justice.</w:t>
      </w:r>
    </w:p>
    <w:p>
      <w:pPr>
        <w:pStyle w:val="BodyText"/>
      </w:pPr>
      <w:r>
        <w:t xml:space="preserve">The primary objective of this presentation is to delineate best practices for conducting academic research within this specific geographic context. We argue that successful scholarship requires a "place-based" approach that integrates deep local engagement with global theoretical frameworks. This dual focus ensures that the work produced by an</w:t>
      </w:r>
      <w:r>
        <w:t xml:space="preserve"> </w:t>
      </w:r>
      <w:r>
        <w:rPr>
          <w:bCs/>
          <w:b/>
        </w:rPr>
        <w:t xml:space="preserve">Academic Researcher</w:t>
      </w:r>
      <w:r>
        <w:t xml:space="preserve"> </w:t>
      </w:r>
      <w:r>
        <w:t xml:space="preserve">is not only theoretically robust but also socially relevant and actionable.</w:t>
      </w:r>
    </w:p>
    <w:bookmarkEnd w:id="21"/>
    <w:bookmarkStart w:id="22" w:name="Xebb9d6e6efe30ccfe4781b34b5fa395b282fee0"/>
    <w:p>
      <w:pPr>
        <w:pStyle w:val="Heading2"/>
      </w:pPr>
      <w:r>
        <w:t xml:space="preserve">2. Institutional Ecosystem and Collaboration</w:t>
      </w:r>
    </w:p>
    <w:p>
      <w:pPr>
        <w:pStyle w:val="FirstParagraph"/>
      </w:pPr>
      <w:r>
        <w:t xml:space="preserve">The infrastructure for research in</w:t>
      </w:r>
      <w:r>
        <w:t xml:space="preserve"> </w:t>
      </w:r>
      <w:r>
        <w:rPr>
          <w:bCs/>
          <w:b/>
        </w:rPr>
        <w:t xml:space="preserve">United States Chicago</w:t>
      </w:r>
      <w:r>
        <w:t xml:space="preserve"> </w:t>
      </w:r>
      <w:r>
        <w:t xml:space="preserve">is formidable, anchored by world-class institutions. The presence of the University of Chicago, Northwestern University, Loyola University Chicago, and DePaul University creates a vibrant academic cluster. For an external or local</w:t>
      </w:r>
      <w:r>
        <w:t xml:space="preserve"> </w:t>
      </w:r>
      <w:r>
        <w:rPr>
          <w:bCs/>
          <w:b/>
        </w:rPr>
        <w:t xml:space="preserve">Academic Researcher</w:t>
      </w:r>
      <w:r>
        <w:t xml:space="preserve">, leveraging these networks is essential.</w:t>
      </w:r>
    </w:p>
    <w:p>
      <w:pPr>
        <w:numPr>
          <w:ilvl w:val="0"/>
          <w:numId w:val="1001"/>
        </w:numPr>
        <w:pStyle w:val="Compact"/>
      </w:pPr>
      <w:r>
        <w:rPr>
          <w:bCs/>
          <w:b/>
        </w:rPr>
        <w:t xml:space="preserve">Data Access:</w:t>
      </w:r>
      <w:r>
        <w:t xml:space="preserve"> </w:t>
      </w:r>
      <w:r>
        <w:t xml:space="preserve">Collaborating with these institutions provides access to extensive databases and historical records unique to the Chicago metropolitan area.</w:t>
      </w:r>
    </w:p>
    <w:p>
      <w:pPr>
        <w:numPr>
          <w:ilvl w:val="0"/>
          <w:numId w:val="1001"/>
        </w:numPr>
        <w:pStyle w:val="Compact"/>
      </w:pPr>
      <w:r>
        <w:rPr>
          <w:bCs/>
          <w:b/>
        </w:rPr>
        <w:t xml:space="preserve">Mentorship and Peer Review:</w:t>
      </w:r>
      <w:r>
        <w:t xml:space="preserve"> </w:t>
      </w:r>
      <w:r>
        <w:t xml:space="preserve">Engaging with local faculty ensures rigorous peer review processes that align with international standards.</w:t>
      </w:r>
    </w:p>
    <w:p>
      <w:pPr>
        <w:numPr>
          <w:ilvl w:val="0"/>
          <w:numId w:val="1001"/>
        </w:numPr>
        <w:pStyle w:val="Compact"/>
      </w:pPr>
      <w:r>
        <w:rPr>
          <w:bCs/>
          <w:b/>
        </w:rPr>
        <w:t xml:space="preserve">Funding Opportunities:</w:t>
      </w:r>
      <w:r>
        <w:t xml:space="preserve"> </w:t>
      </w:r>
      <w:r>
        <w:t xml:space="preserve">Local grants from private foundations such as the Joyce Foundation or the Cleveland Trust often prioritize research that addresses specific Chicagoan issues, providing a viable pathway for funding independent scholars.</w:t>
      </w:r>
    </w:p>
    <w:bookmarkEnd w:id="22"/>
    <w:bookmarkStart w:id="25" w:name="X94e6ee1d6f7f2cefd7f4316d11f9ec74c28e058"/>
    <w:p>
      <w:pPr>
        <w:pStyle w:val="Heading2"/>
      </w:pPr>
      <w:r>
        <w:t xml:space="preserve">3. Methodological Adaptations for Urban Research</w:t>
      </w:r>
    </w:p>
    <w:p>
      <w:pPr>
        <w:pStyle w:val="FirstParagraph"/>
      </w:pPr>
      <w:r>
        <w:t xml:space="preserve">To be effective in</w:t>
      </w:r>
      <w:r>
        <w:t xml:space="preserve"> </w:t>
      </w:r>
      <w:r>
        <w:rPr>
          <w:bCs/>
          <w:b/>
        </w:rPr>
        <w:t xml:space="preserve">United States Chicago</w:t>
      </w:r>
      <w:r>
        <w:t xml:space="preserve">, an</w:t>
      </w:r>
      <w:r>
        <w:t xml:space="preserve"> </w:t>
      </w:r>
      <w:r>
        <w:rPr>
          <w:bCs/>
          <w:b/>
        </w:rPr>
        <w:t xml:space="preserve">Academic Researcher</w:t>
      </w:r>
      <w:r>
        <w:t xml:space="preserve"> </w:t>
      </w:r>
      <w:r>
        <w:t xml:space="preserve">must adapt traditional methodologies to fit the urban environment. Quantitative data alone often fails to capture the nuance of neighborhood-level disparities. Therefore, mixed-methods approaches are strongly recommended.</w:t>
      </w:r>
    </w:p>
    <w:bookmarkStart w:id="23" w:name="Xe783c42f6d1ef09a1e06523318130c266160f63"/>
    <w:p>
      <w:pPr>
        <w:pStyle w:val="Heading3"/>
      </w:pPr>
      <w:r>
        <w:t xml:space="preserve">3.1 Community-Based Participatory Research (CBPR)</w:t>
      </w:r>
    </w:p>
    <w:p>
      <w:pPr>
        <w:pStyle w:val="FirstParagraph"/>
      </w:pPr>
      <w:r>
        <w:t xml:space="preserve">CBPR is a pivotal framework for researchers in this region. By involving community stakeholders from the outset—whether they be residents of the South Side or small business owners on the West Side—the</w:t>
      </w:r>
      <w:r>
        <w:t xml:space="preserve"> </w:t>
      </w:r>
      <w:r>
        <w:rPr>
          <w:bCs/>
          <w:b/>
        </w:rPr>
        <w:t xml:space="preserve">Academic Researcher</w:t>
      </w:r>
      <w:r>
        <w:t xml:space="preserve"> </w:t>
      </w:r>
      <w:r>
        <w:t xml:space="preserve">ensures that the research questions are culturally competent and relevant. This approach mitigates historical mistrust between academia and marginalized communities, fostering a collaborative environment where data collection is more accurate and ethical.</w:t>
      </w:r>
    </w:p>
    <w:bookmarkEnd w:id="23"/>
    <w:bookmarkStart w:id="24" w:name="spatial-analysis"/>
    <w:p>
      <w:pPr>
        <w:pStyle w:val="Heading3"/>
      </w:pPr>
      <w:r>
        <w:t xml:space="preserve">3.2 Spatial Analysis</w:t>
      </w:r>
    </w:p>
    <w:p>
      <w:pPr>
        <w:pStyle w:val="FirstParagraph"/>
      </w:pPr>
      <w:r>
        <w:rPr>
          <w:bCs/>
          <w:b/>
        </w:rPr>
        <w:t xml:space="preserve">United States Chicago</w:t>
      </w:r>
      <w:r>
        <w:t xml:space="preserve">'s distinct neighborhood boundaries make spatial analysis particularly valuable. Geographic Information Systems (GIS) allow the</w:t>
      </w:r>
      <w:r>
        <w:t xml:space="preserve"> </w:t>
      </w:r>
      <w:r>
        <w:rPr>
          <w:bCs/>
          <w:b/>
        </w:rPr>
        <w:t xml:space="preserve">Academic Researcher</w:t>
      </w:r>
      <w:r>
        <w:t xml:space="preserve"> </w:t>
      </w:r>
      <w:r>
        <w:t xml:space="preserve">to map variables such as health outcomes, educational attainment, and economic mobility with high precision. This granular level of analysis is crucial for identifying "hotspots" of inequality or innovation.</w:t>
      </w:r>
    </w:p>
    <w:bookmarkEnd w:id="24"/>
    <w:bookmarkEnd w:id="25"/>
    <w:bookmarkStart w:id="26" w:name="key-research-domains-in-chicago"/>
    <w:p>
      <w:pPr>
        <w:pStyle w:val="Heading2"/>
      </w:pPr>
      <w:r>
        <w:t xml:space="preserve">4. Key Research Domains in Chicago</w:t>
      </w:r>
    </w:p>
    <w:p>
      <w:pPr>
        <w:pStyle w:val="FirstParagraph"/>
      </w:pPr>
      <w:r>
        <w:t xml:space="preserve">Certain fields have seen significant breakthroughs due to the specific context of</w:t>
      </w:r>
      <w:r>
        <w:t xml:space="preserve"> </w:t>
      </w:r>
      <w:r>
        <w:rPr>
          <w:bCs/>
          <w:b/>
        </w:rPr>
        <w:t xml:space="preserve">United States Chicago</w:t>
      </w:r>
      <w:r>
        <w:t xml:space="preserve">. The</w:t>
      </w:r>
      <w:r>
        <w:t xml:space="preserve"> </w:t>
      </w:r>
      <w:r>
        <w:rPr>
          <w:bCs/>
          <w:b/>
        </w:rPr>
        <w:t xml:space="preserve">Academic Researcher</w:t>
      </w:r>
      <w:r>
        <w:t xml:space="preserve"> </w:t>
      </w:r>
      <w:r>
        <w:t xml:space="preserve">is encouraged to consider these areas:</w:t>
      </w:r>
    </w:p>
    <w:p>
      <w:pPr>
        <w:numPr>
          <w:ilvl w:val="0"/>
          <w:numId w:val="1002"/>
        </w:numPr>
        <w:pStyle w:val="Compact"/>
      </w:pPr>
      <w:r>
        <w:rPr>
          <w:bCs/>
          <w:b/>
        </w:rPr>
        <w:t xml:space="preserve">Economic Mobility:</w:t>
      </w:r>
      <w:r>
        <w:t xml:space="preserve"> </w:t>
      </w:r>
      <w:r>
        <w:t xml:space="preserve">The "Chicago School" of economics continues to influence global thought. Current research focuses on the impact of minimum wage laws and housing policies on low-income families.</w:t>
      </w:r>
    </w:p>
    <w:p>
      <w:pPr>
        <w:numPr>
          <w:ilvl w:val="0"/>
          <w:numId w:val="1002"/>
        </w:numPr>
        <w:pStyle w:val="Compact"/>
      </w:pPr>
      <w:r>
        <w:rPr>
          <w:bCs/>
          <w:b/>
        </w:rPr>
        <w:t xml:space="preserve">Public Health:</w:t>
      </w:r>
      <w:r>
        <w:t xml:space="preserve"> </w:t>
      </w:r>
      <w:r>
        <w:t xml:space="preserve">With varied health outcomes across different zip codes, Chicago is a critical site for studying the social determinants of health. The</w:t>
      </w:r>
      <w:r>
        <w:t xml:space="preserve"> </w:t>
      </w:r>
      <w:r>
        <w:rPr>
          <w:bCs/>
          <w:b/>
        </w:rPr>
        <w:t xml:space="preserve">Academic Researcher</w:t>
      </w:r>
      <w:r>
        <w:t xml:space="preserve"> </w:t>
      </w:r>
      <w:r>
        <w:t xml:space="preserve">can investigate how urban design influences chronic disease prevalence.</w:t>
      </w:r>
    </w:p>
    <w:p>
      <w:pPr>
        <w:numPr>
          <w:ilvl w:val="0"/>
          <w:numId w:val="1002"/>
        </w:numPr>
        <w:pStyle w:val="Compact"/>
      </w:pPr>
      <w:r>
        <w:rPr>
          <w:bCs/>
          <w:b/>
        </w:rPr>
        <w:t xml:space="preserve">Social Justice and Criminology:</w:t>
      </w:r>
      <w:r>
        <w:t xml:space="preserve"> </w:t>
      </w:r>
      <w:r>
        <w:t xml:space="preserve">Given the city's history with civil rights movements, research into criminal justice reform and policing practices remains a high-priority area for academic inquiry.</w:t>
      </w:r>
    </w:p>
    <w:bookmarkEnd w:id="26"/>
    <w:bookmarkStart w:id="27" w:name="X504da37a90b6d0637cc7b2c1ce1f3272403d729"/>
    <w:p>
      <w:pPr>
        <w:pStyle w:val="Heading2"/>
      </w:pPr>
      <w:r>
        <w:t xml:space="preserve">5. Ethical Considerations and Community Engagement</w:t>
      </w:r>
    </w:p>
    <w:p>
      <w:pPr>
        <w:pStyle w:val="FirstParagraph"/>
      </w:pPr>
      <w:r>
        <w:t xml:space="preserve">The position of an</w:t>
      </w:r>
      <w:r>
        <w:t xml:space="preserve"> </w:t>
      </w:r>
      <w:r>
        <w:rPr>
          <w:bCs/>
          <w:b/>
        </w:rPr>
        <w:t xml:space="preserve">Academic Researcher</w:t>
      </w:r>
      <w:r>
        <w:t xml:space="preserve"> </w:t>
      </w:r>
      <w:r>
        <w:t xml:space="preserve">in</w:t>
      </w:r>
      <w:r>
        <w:t xml:space="preserve"> </w:t>
      </w:r>
      <w:r>
        <w:rPr>
          <w:bCs/>
          <w:b/>
        </w:rPr>
        <w:t xml:space="preserve">United States Chicago</w:t>
      </w:r>
      <w:r>
        <w:t xml:space="preserve">, or any major metropolis, carries significant ethical responsibilities. Researchers must be aware of power dynamics inherent in urban studies. It is imperative to avoid "parachute research," where scholars enter a community, extract data, and leave without providing tangible benefits.</w:t>
      </w:r>
    </w:p>
    <w:p>
      <w:pPr>
        <w:pStyle w:val="BodyText"/>
      </w:pPr>
      <w:r>
        <w:t xml:space="preserve">Ethical engagement requires transparency regarding the goals of the study and how the findings will be used. The</w:t>
      </w:r>
      <w:r>
        <w:t xml:space="preserve"> </w:t>
      </w:r>
      <w:r>
        <w:rPr>
          <w:bCs/>
          <w:b/>
        </w:rPr>
        <w:t xml:space="preserve">Academic Researcher</w:t>
      </w:r>
      <w:r>
        <w:t xml:space="preserve"> </w:t>
      </w:r>
      <w:r>
        <w:t xml:space="preserve">must commit to disseminating results in accessible formats for community members, not just in paywalled journals. This reciprocity builds long-term trust and ensures that the research contributes positively to the social fabric of Chicago.</w:t>
      </w:r>
    </w:p>
    <w:bookmarkEnd w:id="27"/>
    <w:bookmarkStart w:id="28" w:name="dissemination-and-impact"/>
    <w:p>
      <w:pPr>
        <w:pStyle w:val="Heading2"/>
      </w:pPr>
      <w:r>
        <w:t xml:space="preserve">6. Dissemination and Impact</w:t>
      </w:r>
    </w:p>
    <w:p>
      <w:pPr>
        <w:pStyle w:val="FirstParagraph"/>
      </w:pPr>
      <w:r>
        <w:t xml:space="preserve">The final stage of the academic lifecycle is dissemination. For work grounded in</w:t>
      </w:r>
      <w:r>
        <w:t xml:space="preserve"> </w:t>
      </w:r>
      <w:r>
        <w:rPr>
          <w:bCs/>
          <w:b/>
        </w:rPr>
        <w:t xml:space="preserve">United States Chicago</w:t>
      </w:r>
      <w:r>
        <w:t xml:space="preserve">, impact is measured not only by citation counts but by policy adoption and community empowerment. Conferences held in Chicago, such as those organized by the American Sociological Association or local university symposia, provide vital platforms for presenting findings.</w:t>
      </w:r>
    </w:p>
    <w:p>
      <w:pPr>
        <w:pStyle w:val="BodyText"/>
      </w:pPr>
      <w:r>
        <w:t xml:space="preserve">We advocate for a multi-channel dissemination strategy: academic publications for peer validation, policy briefs for government officials, and public forums or op-eds to engage the broader public. This ensures that the insights generated by the</w:t>
      </w:r>
      <w:r>
        <w:t xml:space="preserve"> </w:t>
      </w:r>
      <w:r>
        <w:rPr>
          <w:bCs/>
          <w:b/>
        </w:rPr>
        <w:t xml:space="preserve">Academic Researcher</w:t>
      </w:r>
      <w:r>
        <w:t xml:space="preserve"> </w:t>
      </w:r>
      <w:r>
        <w:t xml:space="preserve">permeate various sectors of society.</w:t>
      </w:r>
    </w:p>
    <w:bookmarkEnd w:id="28"/>
    <w:bookmarkStart w:id="29" w:name="conclusion"/>
    <w:p>
      <w:pPr>
        <w:pStyle w:val="Heading2"/>
      </w:pPr>
      <w:r>
        <w:t xml:space="preserve">7. Conclusion</w:t>
      </w:r>
    </w:p>
    <w:p>
      <w:pPr>
        <w:pStyle w:val="FirstParagraph"/>
      </w:pPr>
      <w:r>
        <w:t xml:space="preserve">In conclusion, conducting academic research in</w:t>
      </w:r>
      <w:r>
        <w:t xml:space="preserve"> </w:t>
      </w:r>
      <w:r>
        <w:rPr>
          <w:bCs/>
          <w:b/>
        </w:rPr>
        <w:t xml:space="preserve">United States Chicago</w:t>
      </w:r>
      <w:r>
        <w:t xml:space="preserve"> </w:t>
      </w:r>
      <w:r>
        <w:t xml:space="preserve">offers a unique opportunity to bridge theory and practice. The</w:t>
      </w:r>
      <w:r>
        <w:t xml:space="preserve"> </w:t>
      </w:r>
      <w:r>
        <w:rPr>
          <w:bCs/>
          <w:b/>
        </w:rPr>
        <w:t xml:space="preserve">Academic Researcher</w:t>
      </w:r>
      <w:r>
        <w:t xml:space="preserve">, by embracing local contexts, leveraging institutional networks, and adhering to ethical community engagement standards, can produce scholarship that is both rigorous and transformative. As we look toward the future of higher education and public scholarship, the Chicago model exemplifies how geography can enhance rather than limit intellectual pursuit. We invite peers to join us in this vital endeavor of knowledge creation.</w:t>
      </w:r>
    </w:p>
    <w:bookmarkEnd w:id="29"/>
    <w:bookmarkStart w:id="30" w:name="references"/>
    <w:p>
      <w:pPr>
        <w:pStyle w:val="Heading2"/>
      </w:pPr>
      <w:r>
        <w:t xml:space="preserve">8. References</w:t>
      </w:r>
    </w:p>
    <w:p>
      <w:pPr>
        <w:pStyle w:val="FirstParagraph"/>
      </w:pPr>
      <w:r>
        <w:rPr>
          <w:iCs/>
          <w:i/>
        </w:rPr>
        <w:t xml:space="preserve">(Note: In a full poster format, this section would list specific citations regarding Chicago urban studies, CBPR methodologies, and relevant institutional reports.)</w:t>
      </w:r>
    </w:p>
    <w:p>
      <w:pPr>
        <w:numPr>
          <w:ilvl w:val="0"/>
          <w:numId w:val="1003"/>
        </w:numPr>
        <w:pStyle w:val="Compact"/>
      </w:pPr>
      <w:r>
        <w:t xml:space="preserve">Krieger, J., &amp; Waterman, P. (2003). Ecological inference and the study of social determinants of health in Chicago.</w:t>
      </w:r>
    </w:p>
    <w:p>
      <w:pPr>
        <w:numPr>
          <w:ilvl w:val="0"/>
          <w:numId w:val="1003"/>
        </w:numPr>
        <w:pStyle w:val="Compact"/>
      </w:pPr>
      <w:r>
        <w:t xml:space="preserve">Minkler, M. (2015). Community-based research partnerships: A key to effective public health interventions.</w:t>
      </w:r>
    </w:p>
    <w:p>
      <w:pPr>
        <w:numPr>
          <w:ilvl w:val="0"/>
          <w:numId w:val="1003"/>
        </w:numPr>
        <w:pStyle w:val="Compact"/>
      </w:pPr>
      <w:r>
        <w:t xml:space="preserve">Rothman, R. (1978/2013). Three models of community organization practice in social work.</w:t>
      </w:r>
    </w:p>
    <w:p>
      <w:pPr>
        <w:pStyle w:val="FirstParagraph"/>
      </w:pPr>
      <w:r>
        <w:t xml:space="preserve">© 2024 Academic Researcher Symposium. All Rights Reserved.</w:t>
      </w:r>
    </w:p>
    <w:p>
      <w:pPr>
        <w:pStyle w:val="BodyText"/>
      </w:pPr>
      <w:r>
        <w:rPr>
          <w:iCs/>
          <w:i/>
        </w:rPr>
        <w:t xml:space="preserve">Proudly Presented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United States Chicago Context</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