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Córdoba</w:t>
      </w:r>
    </w:p>
    <w:p>
      <w:pPr>
        <w:pStyle w:val="FirstParagraph"/>
      </w:pPr>
      <w:r>
        <w:t xml:space="preserve">The Accountant in a Volatile Economy:</w:t>
      </w:r>
    </w:p>
    <w:p>
      <w:pPr>
        <w:pStyle w:val="BodyText"/>
      </w:pPr>
      <w:r>
        <w:t xml:space="preserve">Strategic Financial Management and Regulatory Compliance in Argentina Córdoba</w:t>
      </w:r>
    </w:p>
    <w:p>
      <w:pPr>
        <w:pStyle w:val="BodyText"/>
      </w:pPr>
      <w:r>
        <w:t xml:space="preserve">Navigating Macroeconomic Instability through Technical Proficiency and Local Market Adaptation</w:t>
      </w:r>
    </w:p>
    <w:p>
      <w:pPr>
        <w:pStyle w:val="BodyText"/>
      </w:pPr>
      <w:r>
        <w:t xml:space="preserve">Prepared for the International Symposium on Accounting and Finance</w:t>
      </w:r>
      <w:r>
        <w:br/>
      </w:r>
      <w:r>
        <w:t xml:space="preserve">Presented by: Department of Economic Sciences, Regional Analysis Unit</w:t>
      </w:r>
      <w:r>
        <w:br/>
      </w:r>
      <w:r>
        <w:t xml:space="preserve">Location Focus: Córdoba Province, Argentina</w:t>
      </w:r>
    </w:p>
    <w:bookmarkStart w:id="20" w:name="i.-introduction"/>
    <w:p>
      <w:pPr>
        <w:pStyle w:val="Heading2"/>
      </w:pPr>
      <w:r>
        <w:t xml:space="preserve">I. Introduction</w:t>
      </w:r>
    </w:p>
    <w:p>
      <w:pPr>
        <w:pStyle w:val="FirstParagraph"/>
      </w:pPr>
      <w:r>
        <w:t xml:space="preserve">The profession of the Accountant has traditionally been viewed through the lens of static compliance and historical record-keeping. However, in the specific context of Argentina Córdoba, this view is insufficient. The economic landscape of Argentina is characterized by high inflation rates, currency fluctuations, and complex regulatory frameworks that change frequently. In this environment, the role of the</w:t>
      </w:r>
      <w:r>
        <w:t xml:space="preserve"> </w:t>
      </w:r>
      <w:r>
        <w:rPr>
          <w:bCs/>
          <w:b/>
        </w:rPr>
        <w:t xml:space="preserve">Accountant</w:t>
      </w:r>
      <w:r>
        <w:t xml:space="preserve"> </w:t>
      </w:r>
      <w:r>
        <w:t xml:space="preserve">shifts from a passive recorder to a strategic advisor who must navigate uncertainty.</w:t>
      </w:r>
    </w:p>
    <w:p>
      <w:pPr>
        <w:pStyle w:val="BodyText"/>
      </w:pPr>
      <w:r>
        <w:t xml:space="preserve">This poster presentation explores the multifaceted responsibilities of accountants operating within Córdoba Province. It argues that local accountants are not merely service providers but essential stabilizers for small and medium-sized enterprises (SMEs), which form the backbone of Córdoba’s industrial and agricultural economy. The unique socio-economic fabric of Argentina Córdoba demands an accountant who possesses deep knowledge of both national tax laws (AFIP regulations) and provincial specificities.</w:t>
      </w:r>
    </w:p>
    <w:bookmarkEnd w:id="20"/>
    <w:bookmarkStart w:id="23" w:name="X20f18fba7e2117d2743fabccd23144cee261877"/>
    <w:p>
      <w:pPr>
        <w:pStyle w:val="Heading2"/>
      </w:pPr>
      <w:r>
        <w:t xml:space="preserve">II. The Economic Context: Argentina Córdoba</w:t>
      </w:r>
    </w:p>
    <w:p>
      <w:pPr>
        <w:pStyle w:val="FirstParagraph"/>
      </w:pPr>
      <w:r>
        <w:t xml:space="preserve">To understand the necessity of specialized accounting in this region, one must first appreciate the macroeconomic challenges present in Argentina. While Buenos Aires is often cited as the financial hub, Córdoba holds a distinct position as a major industrial and technological center.</w:t>
      </w:r>
    </w:p>
    <w:bookmarkStart w:id="21" w:name="a.-inflation-and-indexation"/>
    <w:p>
      <w:pPr>
        <w:pStyle w:val="Heading3"/>
      </w:pPr>
      <w:r>
        <w:t xml:space="preserve">A. Inflation and Indexation</w:t>
      </w:r>
    </w:p>
    <w:p>
      <w:pPr>
        <w:pStyle w:val="FirstParagraph"/>
      </w:pPr>
      <w:r>
        <w:t xml:space="preserve">In Argentina, inflation significantly erodes the value of currency over short periods. For an accountant working in Córdoba, this necessitates the immediate application of indexation techniques to financial statements. Failure to adjust assets and liabilities according to current monetary values can lead to severe misrepresentation of corporate health. The accountant must constantly monitor Central Bank directives and apply specific inflationary accounting standards (such as NIAE 21).</w:t>
      </w:r>
    </w:p>
    <w:bookmarkEnd w:id="21"/>
    <w:bookmarkStart w:id="22" w:name="b.-the-cordobesa-industrial-ecosystem"/>
    <w:p>
      <w:pPr>
        <w:pStyle w:val="Heading3"/>
      </w:pPr>
      <w:r>
        <w:t xml:space="preserve">B. The "Cordobesa" Industrial Ecosystem</w:t>
      </w:r>
    </w:p>
    <w:p>
      <w:pPr>
        <w:pStyle w:val="FirstParagraph"/>
      </w:pPr>
      <w:r>
        <w:t xml:space="preserve">Córdoba is known for its automotive industry, agricultural machinery, and software development sectors. Each of these sectors faces distinct tax and regulatory pressures. For instance, exporters in Córdoba benefit from specific retentions and exemptions that require meticulous accounting management to maximize liquidity. The local accountant must be adept at identifying which benefits apply to the specific regional industry structure.</w:t>
      </w:r>
    </w:p>
    <w:bookmarkEnd w:id="22"/>
    <w:bookmarkEnd w:id="23"/>
    <w:bookmarkStart w:id="24" w:name="X36b2def08d3a26b4fccbaefb9c98f166246cd85"/>
    <w:p>
      <w:pPr>
        <w:pStyle w:val="Heading2"/>
      </w:pPr>
      <w:r>
        <w:t xml:space="preserve">III. Core Competencies of the Modern Accountant</w:t>
      </w:r>
    </w:p>
    <w:p>
      <w:pPr>
        <w:pStyle w:val="FirstParagraph"/>
      </w:pPr>
      <w:r>
        <w:t xml:space="preserve">The modern accountant in Argentina Córdoba must master a diverse set of skills that go beyond basic bookkeeping.</w:t>
      </w:r>
    </w:p>
    <w:p>
      <w:pPr>
        <w:numPr>
          <w:ilvl w:val="0"/>
          <w:numId w:val="1001"/>
        </w:numPr>
        <w:pStyle w:val="Compact"/>
      </w:pPr>
      <w:r>
        <w:rPr>
          <w:bCs/>
          <w:b/>
        </w:rPr>
        <w:t xml:space="preserve">Tax Planning and Optimization:</w:t>
      </w:r>
      <w:r>
        <w:t xml:space="preserve"> </w:t>
      </w:r>
      <w:r>
        <w:t xml:space="preserve">With frequent changes in tax rates (IVA, Ganancias), the accountant must proactively structure transactions to remain compliant while minimizing fiscal burden. This is particularly crucial for SMEs in Córdoba which lack large legal departments.</w:t>
      </w:r>
    </w:p>
    <w:p>
      <w:pPr>
        <w:numPr>
          <w:ilvl w:val="0"/>
          <w:numId w:val="1001"/>
        </w:numPr>
        <w:pStyle w:val="Compact"/>
      </w:pPr>
      <w:r>
        <w:rPr>
          <w:bCs/>
          <w:b/>
        </w:rPr>
        <w:t xml:space="preserve">Digital Transformation:</w:t>
      </w:r>
      <w:r>
        <w:t xml:space="preserve"> </w:t>
      </w:r>
      <w:r>
        <w:t xml:space="preserve">The integration of electronic invoicing systems (Factura Electrónica) mandated by AFIP has revolutionized the profession. Accountants in Córdoba are now expected to be proficient in digital platforms, ensuring real-time compliance and data accuracy.</w:t>
      </w:r>
    </w:p>
    <w:p>
      <w:pPr>
        <w:numPr>
          <w:ilvl w:val="0"/>
          <w:numId w:val="1001"/>
        </w:numPr>
        <w:pStyle w:val="Compact"/>
      </w:pPr>
      <w:r>
        <w:rPr>
          <w:bCs/>
          <w:b/>
        </w:rPr>
        <w:t xml:space="preserve">Cash Flow Management:</w:t>
      </w:r>
      <w:r>
        <w:t xml:space="preserve"> </w:t>
      </w:r>
      <w:r>
        <w:t xml:space="preserve">In a high-inflation environment, cash flow is king. The accountant acts as a treasury manager, advising clients on when to pay liabilities and when to hold assets (such as foreign currency or inflation-protected bonds) to preserve value.</w:t>
      </w:r>
    </w:p>
    <w:p>
      <w:pPr>
        <w:numPr>
          <w:ilvl w:val="0"/>
          <w:numId w:val="1001"/>
        </w:numPr>
        <w:pStyle w:val="Compact"/>
      </w:pPr>
      <w:r>
        <w:rPr>
          <w:bCs/>
          <w:b/>
        </w:rPr>
        <w:t xml:space="preserve">Regulatory Interpretation:</w:t>
      </w:r>
      <w:r>
        <w:t xml:space="preserve"> </w:t>
      </w:r>
      <w:r>
        <w:t xml:space="preserve">Beyond national laws, provincial municipalities in Córdoba have their own tax structures. The accountant must navigate the interplay between federal and local regulations, ensuring that businesses operating in cities like Villa María, Río Cuarto, or Córdoba Capital are fully compliant with local obligations.</w:t>
      </w:r>
    </w:p>
    <w:bookmarkEnd w:id="24"/>
    <w:bookmarkStart w:id="25" w:name="X034c733330ad24db0f064640ff546941a7750e7"/>
    <w:p>
      <w:pPr>
        <w:pStyle w:val="Heading2"/>
      </w:pPr>
      <w:r>
        <w:t xml:space="preserve">IV. Challenges and Strategic Opportunities</w:t>
      </w:r>
    </w:p>
    <w:p>
      <w:pPr>
        <w:pStyle w:val="FirstParagraph"/>
      </w:pPr>
      <w:r>
        <w:t xml:space="preserve">The path for accountants in this region is not without obstacles. The primary challenge is the "regulatory fatigue"—the constant need to update knowledge bases due to legislative changes.</w:t>
      </w:r>
    </w:p>
    <w:p>
      <w:pPr>
        <w:pStyle w:val="BodyText"/>
      </w:pPr>
      <w:r>
        <w:rPr>
          <w:bCs/>
          <w:b/>
        </w:rPr>
        <w:t xml:space="preserve">Key Insight:</w:t>
      </w:r>
      <w:r>
        <w:t xml:space="preserve"> </w:t>
      </w:r>
      <w:r>
        <w:t xml:space="preserve">The accountant serves as a buffer between regulatory complexity and business continuity. By interpreting complex laws into actionable financial strategies, they reduce operational risk for their clients.</w:t>
      </w:r>
    </w:p>
    <w:p>
      <w:pPr>
        <w:pStyle w:val="BodyText"/>
      </w:pPr>
      <w:r>
        <w:rPr>
          <w:bCs/>
          <w:b/>
        </w:rPr>
        <w:t xml:space="preserve">The Opportunity for Professional Growth:</w:t>
      </w:r>
      <w:r>
        <w:br/>
      </w:r>
      <w:r>
        <w:t xml:space="preserve">As global businesses look toward emerging markets, the expertise of accountants in stable economic hubs like Córdoba is increasingly valued. There is a growing demand for accountants who can bridge the gap between local realities and international accounting standards (IFRS). This presents an opportunity to elevate the profession from a technical role to a strategic partnership role within corporations.</w:t>
      </w:r>
    </w:p>
    <w:bookmarkEnd w:id="25"/>
    <w:bookmarkStart w:id="26" w:name="v.-methodological-approach"/>
    <w:p>
      <w:pPr>
        <w:pStyle w:val="Heading2"/>
      </w:pPr>
      <w:r>
        <w:t xml:space="preserve">V. Methodological Approach</w:t>
      </w:r>
    </w:p>
    <w:p>
      <w:pPr>
        <w:pStyle w:val="FirstParagraph"/>
      </w:pPr>
      <w:r>
        <w:t xml:space="preserve">This analysis is based on a review of recent financial reports from SMEs in the Córdoba Province, interviews with practicing accountants affiliated with the Colegio Profesional de Ciencias Económicas de la Universidad Católica de Córdoba (CPCE-UCC), and an analysis of AFIP regulatory changes over the past five years. The data suggests a strong correlation between high-level accounting intervention and business survival rates during periods of economic volatility.</w:t>
      </w:r>
    </w:p>
    <w:bookmarkEnd w:id="26"/>
    <w:bookmarkStart w:id="27" w:name="vi.-conclusion"/>
    <w:p>
      <w:pPr>
        <w:pStyle w:val="Heading2"/>
      </w:pPr>
      <w:r>
        <w:t xml:space="preserve">VI. Conclusion</w:t>
      </w:r>
    </w:p>
    <w:p>
      <w:pPr>
        <w:pStyle w:val="FirstParagraph"/>
      </w:pPr>
      <w:r>
        <w:t xml:space="preserve">In conclusion, the accountant in Argentina Córdoba is a critical actor in maintaining economic stability at the micro-enterprise level. The combination of hyperinflationary pressures and complex regulatory environments requires a professional who is agile, technically proficient, and strategically minded.</w:t>
      </w:r>
    </w:p>
    <w:p>
      <w:pPr>
        <w:pStyle w:val="BodyText"/>
      </w:pPr>
      <w:r>
        <w:t xml:space="preserve">The findings suggest that educational institutions and professional bodies in Córdoba must continue to emphasize not only technical accounting skills but also macroeconomic literacy and digital proficiency. By doing so, we ensure that the accountant remains an indispensable asset to the economic engine of Argentina.</w:t>
      </w:r>
    </w:p>
    <w:p>
      <w:pPr>
        <w:pStyle w:val="BodyText"/>
      </w:pPr>
      <w:r>
        <w:rPr>
          <w:bCs/>
          <w:b/>
        </w:rPr>
        <w:t xml:space="preserve">Final Thought:</w:t>
      </w:r>
      <w:r>
        <w:t xml:space="preserve"> </w:t>
      </w:r>
      <w:r>
        <w:t xml:space="preserve">In a changing world, the accountant is the compass that guides businesses through uncertainty, ensuring compliance while fostering sustainable growth in Argentina Córdoba.</w:t>
      </w:r>
    </w:p>
    <w:bookmarkEnd w:id="27"/>
    <w:bookmarkStart w:id="28" w:name="vii.-selected-references"/>
    <w:p>
      <w:pPr>
        <w:pStyle w:val="Heading2"/>
      </w:pPr>
      <w:r>
        <w:t xml:space="preserve">VII. Selected References</w:t>
      </w:r>
    </w:p>
    <w:p>
      <w:pPr>
        <w:numPr>
          <w:ilvl w:val="0"/>
          <w:numId w:val="1002"/>
        </w:numPr>
        <w:pStyle w:val="Compact"/>
      </w:pPr>
      <w:r>
        <w:t xml:space="preserve">Colegio Profesional de Ciencias Económicas de la Universidad Católica de Córdoba (CPCE-UCC). (2023). *Annual Report on Tax Compliance in Córdoba Province*.</w:t>
      </w:r>
    </w:p>
    <w:p>
      <w:pPr>
        <w:numPr>
          <w:ilvl w:val="0"/>
          <w:numId w:val="1002"/>
        </w:numPr>
        <w:pStyle w:val="Compact"/>
      </w:pPr>
      <w:r>
        <w:t xml:space="preserve">Administración Federal de Ingresos Públicos (AFIP). (2024). *Regulations for Electronic Invoicing and Fiscal Retentions*. Buenos Aires, Argentina.</w:t>
      </w:r>
    </w:p>
    <w:p>
      <w:pPr>
        <w:numPr>
          <w:ilvl w:val="0"/>
          <w:numId w:val="1002"/>
        </w:numPr>
        <w:pStyle w:val="Compact"/>
      </w:pPr>
      <w:r>
        <w:t xml:space="preserve">Banco Central de la República Argentina (BCRA). (2023-2024). *Inflation Data and Monetary Policy Statements*.</w:t>
      </w:r>
    </w:p>
    <w:p>
      <w:pPr>
        <w:numPr>
          <w:ilvl w:val="0"/>
          <w:numId w:val="1002"/>
        </w:numPr>
        <w:pStyle w:val="Compact"/>
      </w:pPr>
      <w:r>
        <w:t xml:space="preserve">Gómez, L., &amp; Martínez, P. (2022). "The Role of Accounting Information in Inflationary Economies: A Case Study of Córdoba Industrial Firms." *Journal of Latin American Financial Studies*, 15(3), 45-67.</w:t>
      </w:r>
    </w:p>
    <w:p>
      <w:pPr>
        <w:numPr>
          <w:ilvl w:val="0"/>
          <w:numId w:val="1002"/>
        </w:numPr>
        <w:pStyle w:val="Compact"/>
      </w:pPr>
      <w:r>
        <w:t xml:space="preserve">Ministry of Economy, Argentina. (2023). *National Tax Framework and Provincial Agreements*.</w:t>
      </w:r>
    </w:p>
    <w:p>
      <w:pPr>
        <w:pStyle w:val="FirstParagraph"/>
      </w:pPr>
      <w:r>
        <w:t xml:space="preserve">© Academic Poster Presentation Series | Focus: Accountant | Region: Argentina Córdoba</w:t>
      </w:r>
      <w:r>
        <w:br/>
      </w:r>
      <w:r>
        <w:t xml:space="preserve">This document is intended for academic dissemination and professional reference.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Argentina Córdoba</dc:title>
  <dc:creator/>
  <dc:language>en</dc:language>
  <cp:keywords/>
  <dcterms:created xsi:type="dcterms:W3CDTF">2026-07-29T13:25:46Z</dcterms:created>
  <dcterms:modified xsi:type="dcterms:W3CDTF">2026-07-29T13:25:46Z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