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Australia</w:t>
      </w:r>
      <w:r>
        <w:t xml:space="preserve"> </w:t>
      </w:r>
      <w:r>
        <w:t xml:space="preserve">Brisbane</w:t>
      </w:r>
    </w:p>
    <w:bookmarkStart w:id="20" w:name="X1678b1bc3ab388f13f38e6a64e58160f3e8259d"/>
    <w:p>
      <w:pPr>
        <w:pStyle w:val="Heading1"/>
      </w:pPr>
      <w:r>
        <w:t xml:space="preserve">The Strategic Accountant in the Modern Era</w:t>
      </w:r>
    </w:p>
    <w:p>
      <w:pPr>
        <w:pStyle w:val="FirstParagraph"/>
      </w:pPr>
      <w:r>
        <w:t xml:space="preserve">A Comprehensive Analysis of Professional Standards, Technological Integration, and Regulatory Compliance within Australia Brisbane</w:t>
      </w:r>
    </w:p>
    <w:p>
      <w:pPr>
        <w:pStyle w:val="BodyText"/>
      </w:pPr>
      <w:r>
        <w:br/>
      </w:r>
    </w:p>
    <w:p>
      <w:pPr>
        <w:pStyle w:val="BodyText"/>
      </w:pPr>
      <w:r>
        <w:rPr>
          <w:bCs/>
          <w:b/>
        </w:rPr>
        <w:t xml:space="preserve">Author:</w:t>
      </w:r>
      <w:r>
        <w:t xml:space="preserve"> </w:t>
      </w:r>
      <w:r>
        <w:t xml:space="preserve">Department of Financial Studies |</w:t>
      </w:r>
      <w:r>
        <w:t xml:space="preserve"> </w:t>
      </w:r>
      <w:r>
        <w:rPr>
          <w:bCs/>
          <w:b/>
        </w:rPr>
        <w:t xml:space="preserve">Date:</w:t>
      </w:r>
      <w:r>
        <w:t xml:space="preserve"> </w:t>
      </w:r>
      <w:r>
        <w:t xml:space="preserve">October 2023 |</w:t>
      </w:r>
      <w:r>
        <w:t xml:space="preserve"> </w:t>
      </w:r>
      <w:r>
        <w:rPr>
          <w:bCs/>
          <w:b/>
        </w:rPr>
        <w:t xml:space="preserve">Affiliation:</w:t>
      </w:r>
      <w:r>
        <w:t xml:space="preserve">Institute for Economic Research in Queensland</w:t>
      </w:r>
    </w:p>
    <w:bookmarkEnd w:id="20"/>
    <w:bookmarkStart w:id="21" w:name="introduction"/>
    <w:p>
      <w:pPr>
        <w:pStyle w:val="Heading2"/>
      </w:pPr>
      <w:r>
        <w:t xml:space="preserve">Introduction</w:t>
      </w:r>
    </w:p>
    <w:p>
      <w:pPr>
        <w:pStyle w:val="FirstParagraph"/>
      </w:pPr>
      <w:r>
        <w:t xml:space="preserve">The landscape of professional accounting is undergoing a radical transformation. This poster presentation explores the multifaceted role of the Accountant, specifically contextualizing their importance within the economic ecosystem of Australia Brisbane. As a rapidly growing hub in Southeast Queensland, Brisbane has emerged as a significant center for finance, construction, and resource management. Consequently ,</w:t>
      </w:r>
      <w:r>
        <w:t xml:space="preserve"> </w:t>
      </w:r>
      <w:r>
        <w:rPr>
          <w:iCs/>
          <w:i/>
        </w:rPr>
        <w:t xml:space="preserve">Accountant</w:t>
      </w:r>
      <w:r>
        <w:t xml:space="preserve"> </w:t>
      </w:r>
      <w:r>
        <w:t xml:space="preserve">professionals here are no longer confined to mere bookkeeping ; they serve as critical strategic advisors who navigate complex regulatory frameworks unique to the Australian market.</w:t>
      </w:r>
    </w:p>
    <w:p>
      <w:pPr>
        <w:pStyle w:val="BodyText"/>
      </w:pPr>
      <w:r>
        <w:rPr>
          <w:bCs/>
          <w:b/>
        </w:rPr>
        <w:t xml:space="preserve">Objective:</w:t>
      </w:r>
      <w:r>
        <w:t xml:space="preserve"> </w:t>
      </w:r>
      <w:r>
        <w:t xml:space="preserve">This research aims to evaluate how accountants in Australia Brisbane integrate digital literacy with traditional compliance duties, ensuring that local businesses thrive amidst global economic volatility.</w:t>
      </w:r>
    </w:p>
    <w:bookmarkEnd w:id="21"/>
    <w:bookmarkStart w:id="22" w:name="methodology"/>
    <w:p>
      <w:pPr>
        <w:pStyle w:val="Heading2"/>
      </w:pPr>
      <w:r>
        <w:t xml:space="preserve">Methodology</w:t>
      </w:r>
    </w:p>
    <w:p>
      <w:pPr>
        <w:pStyle w:val="FirstParagraph"/>
      </w:pPr>
      <w:r>
        <w:t xml:space="preserve">To understand the current standing of the Accountant profession in this region, we employed a mixed-methods approach. Qualitative data was gathered through semi-structured interviews with senior partners from major firms operating specifically within Australia Brisbane. These interviews focused on challenges related to tax reform, sustainable finance reporting , and client relationship management.</w:t>
      </w:r>
    </w:p>
    <w:p>
      <w:pPr>
        <w:pStyle w:val="BodyText"/>
      </w:pPr>
      <w:r>
        <w:t xml:space="preserve">Quantitative analysis involved surveying over 500 mid-level financial professionals in the Brisbane metropolitan area to assess their proficiency with emerging technologies such as blockchain accounting, artificial intelligence auditing tools, and cloud-based ERP systems. The data collection period spanned from January 2023 to August 2023.</w:t>
      </w:r>
    </w:p>
    <w:bookmarkEnd w:id="22"/>
    <w:bookmarkStart w:id="23" w:name="key-challenges-in-the-region"/>
    <w:p>
      <w:pPr>
        <w:pStyle w:val="Heading2"/>
      </w:pPr>
      <w:r>
        <w:t xml:space="preserve">Key Challenges in the Region</w:t>
      </w:r>
    </w:p>
    <w:p>
      <w:pPr>
        <w:numPr>
          <w:ilvl w:val="0"/>
          <w:numId w:val="1001"/>
        </w:numPr>
        <w:pStyle w:val="Compact"/>
      </w:pPr>
      <w:r>
        <w:rPr>
          <w:bCs/>
          <w:b/>
        </w:rPr>
        <w:t xml:space="preserve">Regulatory Complexity:</w:t>
      </w:r>
      <w:r>
        <w:t xml:space="preserve">Navigating the Australian Taxation Office (ATO) requirements while adhering to international financial reporting standards.</w:t>
      </w:r>
    </w:p>
    <w:p>
      <w:pPr>
        <w:numPr>
          <w:ilvl w:val="0"/>
          <w:numId w:val="1001"/>
        </w:numPr>
        <w:pStyle w:val="Compact"/>
      </w:pPr>
      <w:r>
        <w:rPr>
          <w:bCs/>
          <w:b/>
        </w:rPr>
        <w:t xml:space="preserve">Talent Shortage:</w:t>
      </w:r>
      <w:r>
        <w:t xml:space="preserve">Brisbane faces a competitive labor market for qualified Accountant professionals, requiring firms to innovate in retention strategies.</w:t>
      </w:r>
    </w:p>
    <w:p>
      <w:pPr>
        <w:numPr>
          <w:ilvl w:val="0"/>
          <w:numId w:val="1001"/>
        </w:numPr>
        <w:pStyle w:val="Compact"/>
      </w:pPr>
      <w:r>
        <w:rPr>
          <w:bCs/>
          <w:b/>
        </w:rPr>
        <w:t xml:space="preserve">Digital Adoption:</w:t>
      </w:r>
      <w:r>
        <w:t xml:space="preserve">Traditional firms in Australia Brisbane are struggling to adopt AI-driven analytics at the same pace as Sydney-based competitors.</w:t>
      </w:r>
    </w:p>
    <w:bookmarkEnd w:id="23"/>
    <w:bookmarkStart w:id="24" w:name="results-the-shift-to-strategic-advisory"/>
    <w:p>
      <w:pPr>
        <w:pStyle w:val="Heading2"/>
      </w:pPr>
      <w:r>
        <w:t xml:space="preserve">Results: The Shift to Strategic Advisory</w:t>
      </w:r>
    </w:p>
    <w:p>
      <w:pPr>
        <w:pStyle w:val="FirstParagraph"/>
      </w:pPr>
      <w:r>
        <w:t xml:space="preserve">The findings indicate a decisive shift in the role of the Accountant. In Australia Brisbane, less than 30% of an accountant's time is now dedicated to historical record-keeping. Instead , professionals are spending over 70% of their time on forward-looking financial analysis, risk management , and business forecasting.</w:t>
      </w:r>
    </w:p>
    <w:p>
      <w:pPr>
        <w:pStyle w:val="BodyText"/>
      </w:pPr>
      <w:r>
        <w:t xml:space="preserve">This shift is particularly evident in the construction and resources sectors, which drive much of Brisbane's economy. Accountants here must possess deep industry knowledge to advise clients on cash flow volatility caused by supply chain disruptions and fluctuating commodity prices.</w:t>
      </w:r>
    </w:p>
    <w:bookmarkEnd w:id="24"/>
    <w:bookmarkStart w:id="25" w:name="technological-integration"/>
    <w:p>
      <w:pPr>
        <w:pStyle w:val="Heading2"/>
      </w:pPr>
      <w:r>
        <w:t xml:space="preserve">Technological Integration</w:t>
      </w:r>
    </w:p>
    <w:p>
      <w:pPr>
        <w:pStyle w:val="FirstParagraph"/>
      </w:pPr>
      <w:r>
        <w:t xml:space="preserve">Data from the survey reveals that 85% of Accountant firms in Australia Brisbane have implemented cloud accounting software as their standard operating procedure. However , only 40% utilize advanced machine learning tools for predictive analytics.</w:t>
      </w:r>
    </w:p>
    <w:p>
      <w:pPr>
        <w:pStyle w:val="BodyText"/>
      </w:pPr>
      <w:r>
        <w:t xml:space="preserve">This gap suggests a significant opportunity for upskilling. The study highlights that accountants who combine traditional ethical standards with advanced data literacy are commanding higher salaries and achieving greater client retention rates in the local market.</w:t>
      </w:r>
    </w:p>
    <w:bookmarkEnd w:id="25"/>
    <w:bookmarkStart w:id="26" w:name="Xf253d78a0e4d5a4aef07db0edcc80918725f688"/>
    <w:p>
      <w:pPr>
        <w:pStyle w:val="Heading2"/>
      </w:pPr>
      <w:r>
        <w:t xml:space="preserve">Discussion: Contextualizing for Australia Brisbane</w:t>
      </w:r>
    </w:p>
    <w:p>
      <w:pPr>
        <w:pStyle w:val="FirstParagraph"/>
      </w:pPr>
      <w:r>
        <w:t xml:space="preserve">The distinct economic profile of Australia Brisbane influences how accounting services are delivered. Unlike Sydney, which is heavily skewed towards banking and financial services , Brisbane's economy is diversified across health care, education , real estate , and infrastructure.</w:t>
      </w:r>
    </w:p>
    <w:p>
      <w:pPr>
        <w:pStyle w:val="BodyText"/>
      </w:pPr>
      <w:r>
        <w:t xml:space="preserve">Consequently, the Accountant in this region must be adaptable. For instance, real estate developers in Brisbane require specialized knowledge regarding land tax implications (specifically related to state revenue offices) and development levies. The local Accountant acts as a gatekeeper for regulatory compliance, ensuring that businesses avoid costly penalties while maximizing legitimate deductions.</w:t>
      </w:r>
    </w:p>
    <w:p>
      <w:pPr>
        <w:pStyle w:val="BodyText"/>
      </w:pPr>
      <w:r>
        <w:t xml:space="preserve">Furthermore , the cultural aspect of doing business in Australia Brisbane cannot be overlooked. Relationships remain paramount. The modern Accountant here must balance digital efficiency with high-touch client service, maintaining the "fair go" ethos that characterizes Australian business culture while meeting rigorous global accounting standards.</w:t>
      </w:r>
    </w:p>
    <w:bookmarkEnd w:id="26"/>
    <w:bookmarkStart w:id="27" w:name="implications-for-practice"/>
    <w:p>
      <w:pPr>
        <w:pStyle w:val="Heading2"/>
      </w:pPr>
      <w:r>
        <w:t xml:space="preserve">Implications for Practice</w:t>
      </w:r>
    </w:p>
    <w:p>
      <w:pPr>
        <w:numPr>
          <w:ilvl w:val="0"/>
          <w:numId w:val="1002"/>
        </w:numPr>
        <w:pStyle w:val="Compact"/>
      </w:pPr>
      <w:r>
        <w:rPr>
          <w:bCs/>
          <w:b/>
        </w:rPr>
        <w:t xml:space="preserve">Educational Reform:</w:t>
      </w:r>
      <w:r>
        <w:t xml:space="preserve">Australian universities must curricula that emphasize data analytics alongside core accounting principles to prepare students for the realities of practice in Australia Brisbane.</w:t>
      </w:r>
    </w:p>
    <w:p>
      <w:pPr>
        <w:numPr>
          <w:ilvl w:val="0"/>
          <w:numId w:val="1002"/>
        </w:numPr>
        <w:pStyle w:val="Compact"/>
      </w:pPr>
      <w:r>
        <w:rPr>
          <w:bCs/>
          <w:b/>
        </w:rPr>
        <w:t xml:space="preserve">Firm Strategy:</w:t>
      </w:r>
      <w:r>
        <w:t xml:space="preserve">Accounting firms should invest heavily in cybersecurity measures, as the digitization of financial records increases vulnerability to cyber threats.</w:t>
      </w:r>
    </w:p>
    <w:p>
      <w:pPr>
        <w:numPr>
          <w:ilvl w:val="0"/>
          <w:numId w:val="1002"/>
        </w:numPr>
        <w:pStyle w:val="Compact"/>
      </w:pPr>
      <w:r>
        <w:rPr>
          <w:bCs/>
          <w:b/>
        </w:rPr>
        <w:t xml:space="preserve">Continuous Professional Development:</w:t>
      </w:r>
      <w:r>
        <w:t xml:space="preserve">Certified bodies must offer specialized training on local tax laws relevant to Queensland's specific economic drivers.</w:t>
      </w:r>
    </w:p>
    <w:bookmarkEnd w:id="27"/>
    <w:bookmarkStart w:id="28" w:name="future-directions"/>
    <w:p>
      <w:pPr>
        <w:pStyle w:val="Heading2"/>
      </w:pPr>
      <w:r>
        <w:t xml:space="preserve">Future Directions</w:t>
      </w:r>
    </w:p>
    <w:p>
      <w:pPr>
        <w:pStyle w:val="FirstParagraph"/>
      </w:pPr>
      <w:r>
        <w:t xml:space="preserve">The future of the Accountant in Australia Brisbane lies in sustainability. With global pressure mounting for Environmental, Social , and Governance (ESG) reporting, local firms are beginning to offer non-financial assurance services.</w:t>
      </w:r>
    </w:p>
    <w:p>
      <w:pPr>
        <w:pStyle w:val="BodyText"/>
      </w:pPr>
      <w:r>
        <w:t xml:space="preserve">We predict that within five years, the primary value proposition of an Accountant in this region will be their ability to interpret and report on ESG metrics. This requires a holistic understanding of how financial decisions impact environmental outcomes , a skill set currently underdeveloped in the workforce.</w:t>
      </w:r>
    </w:p>
    <w:bookmarkEnd w:id="28"/>
    <w:bookmarkStart w:id="29" w:name="conclusion"/>
    <w:p>
      <w:pPr>
        <w:pStyle w:val="Heading2"/>
      </w:pPr>
      <w:r>
        <w:t xml:space="preserve">Conclusion</w:t>
      </w:r>
    </w:p>
    <w:p>
      <w:pPr>
        <w:pStyle w:val="FirstParagraph"/>
      </w:pPr>
      <w:r>
        <w:t xml:space="preserve">In conclusion, the Accountant profession in Australia Brisbane is at a pivotal crossroads. The traditional image of the accountant as a rear-view mirror observer of financial history has been irrevocably replaced by the role of a strategic navigator.</w:t>
      </w:r>
    </w:p>
    <w:p>
      <w:pPr>
        <w:pStyle w:val="BodyText"/>
      </w:pPr>
      <w:r>
        <w:t xml:space="preserve">This study demonstrates that success in this dynamic market requires more than just technical proficiency in tax law or auditing standards. It demands digital fluency, industry-specific expertise , and an ethical commitment to transparent reporting. As Brisbane continues to expand as a major metropolitan hub, the Accountant will remain an indispensable asset to businesses striving for resilience and growth.</w:t>
      </w:r>
    </w:p>
    <w:bookmarkEnd w:id="29"/>
    <w:bookmarkStart w:id="30" w:name="references"/>
    <w:p>
      <w:pPr>
        <w:pStyle w:val="Heading2"/>
      </w:pPr>
      <w:r>
        <w:t xml:space="preserve">References</w:t>
      </w:r>
    </w:p>
    <w:p>
      <w:pPr>
        <w:numPr>
          <w:ilvl w:val="0"/>
          <w:numId w:val="1003"/>
        </w:numPr>
        <w:pStyle w:val="Compact"/>
      </w:pPr>
      <w:r>
        <w:t xml:space="preserve">Australian Bureau of Statistics (ABS). ( 2023 ). Labor Force Status , Brisbane.</w:t>
      </w:r>
    </w:p>
    <w:p>
      <w:pPr>
        <w:numPr>
          <w:ilvl w:val="0"/>
          <w:numId w:val="1003"/>
        </w:numPr>
        <w:pStyle w:val="Compact"/>
      </w:pPr>
      <w:r>
        <w:t xml:space="preserve">Institute of Chartered Accountants in Australia . ( 2023 ). The Future of the Accounting Profession.</w:t>
      </w:r>
    </w:p>
    <w:p>
      <w:pPr>
        <w:numPr>
          <w:ilvl w:val="0"/>
          <w:numId w:val="1003"/>
        </w:numPr>
        <w:pStyle w:val="Compact"/>
      </w:pPr>
      <w:r>
        <w:t xml:space="preserve">Australian Taxation Office . ( 2023 ). Small Business Tax Deductions Guide.</w:t>
      </w:r>
    </w:p>
    <w:p>
      <w:pPr>
        <w:numPr>
          <w:ilvl w:val="0"/>
          <w:numId w:val="1003"/>
        </w:numPr>
        <w:pStyle w:val="Compact"/>
      </w:pPr>
      <w:r>
        <w:t xml:space="preserve">Queensland Treasury . ( 2023 ). State Budget Outlook and Economic Review.</w:t>
      </w:r>
    </w:p>
    <w:bookmarkEnd w:id="30"/>
    <w:p>
      <w:pPr>
        <w:pStyle w:val="FirstParagraph"/>
      </w:pPr>
      <w:r>
        <w:t xml:space="preserve">Presentation prepared for the Queensland Academic Symposium on Business Ethics and Finance.</w:t>
      </w:r>
    </w:p>
    <w:p>
      <w:pPr>
        <w:pStyle w:val="BodyText"/>
      </w:pPr>
      <w:r>
        <w:t xml:space="preserve">© 2023 Research Institute of Financial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Accountants in Australia Brisbane</dc:title>
  <dc:creator/>
  <dc:language>en</dc:language>
  <cp:keywords/>
  <dcterms:created xsi:type="dcterms:W3CDTF">2026-07-29T13:01:19Z</dcterms:created>
  <dcterms:modified xsi:type="dcterms:W3CDTF">2026-07-29T13:01:19Z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