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Australia's</w:t>
      </w:r>
      <w:r>
        <w:t xml:space="preserve"> </w:t>
      </w:r>
      <w:r>
        <w:t xml:space="preserve">Melbourne</w:t>
      </w:r>
      <w:r>
        <w:t xml:space="preserve"> </w:t>
      </w:r>
      <w:r>
        <w:t xml:space="preserve">Economic</w:t>
      </w:r>
      <w:r>
        <w:t xml:space="preserve"> </w:t>
      </w:r>
      <w:r>
        <w:t xml:space="preserve">Landscape</w:t>
      </w:r>
    </w:p>
    <w:bookmarkStart w:id="20" w:name="X724fc81a34340ac4222a813854fc697d2136b13"/>
    <w:p>
      <w:pPr>
        <w:pStyle w:val="Heading1"/>
      </w:pPr>
      <w:r>
        <w:t xml:space="preserve">The Strategic Evolution of the Accountant in Modern Melbourne: Integrating Technology, Ethics, and Economic Agility</w:t>
      </w:r>
    </w:p>
    <w:p>
      <w:pPr>
        <w:pStyle w:val="FirstParagraph"/>
      </w:pPr>
      <w:r>
        <w:t xml:space="preserve">A Poster Presentation Analysis for Academic Review | Focus Region: Australia, Melbourne</w:t>
      </w:r>
    </w:p>
    <w:bookmarkEnd w:id="20"/>
    <w:bookmarkStart w:id="21" w:name="introduction-and-contextual-framework"/>
    <w:p>
      <w:pPr>
        <w:pStyle w:val="Heading2"/>
      </w:pPr>
      <w:r>
        <w:t xml:space="preserve">1. Introduction and Contextual Framework</w:t>
      </w:r>
    </w:p>
    <w:p>
      <w:pPr>
        <w:pStyle w:val="FirstParagraph"/>
      </w:pPr>
      <w:r>
        <w:t xml:space="preserve">The role of the Accountant is currently undergoing a paradigm shift, driven by rapid technological advancement, regulatory changes, and evolving economic demands. This poster presentation aims to analyze these transformations specifically within the context of</w:t>
      </w:r>
      <w:r>
        <w:t xml:space="preserve"> </w:t>
      </w:r>
      <w:r>
        <w:rPr>
          <w:bCs/>
          <w:b/>
        </w:rPr>
        <w:t xml:space="preserve">Australia Melbourne</w:t>
      </w:r>
      <w:r>
        <w:t xml:space="preserve">. As one of Australia's most dynamic financial hubs, Melbourne serves as a critical case study for understanding how traditional accounting practices are being redefined in a competitive global market.</w:t>
      </w:r>
    </w:p>
    <w:p>
      <w:pPr>
        <w:pStyle w:val="BodyText"/>
      </w:pPr>
      <w:r>
        <w:t xml:space="preserve">Melbourne’s diverse economy, characterized by strong sectors in finance, technology, healthcare, and education necessitates an</w:t>
      </w:r>
      <w:r>
        <w:t xml:space="preserve"> </w:t>
      </w:r>
      <w:r>
        <w:rPr>
          <w:bCs/>
          <w:b/>
        </w:rPr>
        <w:t xml:space="preserve">Accountant</w:t>
      </w:r>
      <w:r>
        <w:t xml:space="preserve"> </w:t>
      </w:r>
      <w:r>
        <w:t xml:space="preserve">who is not merely a number-cruncher but a strategic business partner. The purpose of this academic overview is to elucidate the multifaceted responsibilities of modern accounting professionals operating within this specific geographic and economic locale.</w:t>
      </w:r>
    </w:p>
    <w:bookmarkEnd w:id="21"/>
    <w:bookmarkStart w:id="23" w:name="X085ab41096ab21bc117cdf80c7c26fe6714bbeb"/>
    <w:p>
      <w:pPr>
        <w:pStyle w:val="Heading2"/>
      </w:pPr>
      <w:r>
        <w:t xml:space="preserve">2. Technological Integration in Melbourne’s Accounting Sector</w:t>
      </w:r>
    </w:p>
    <w:p>
      <w:pPr>
        <w:pStyle w:val="FirstParagraph"/>
      </w:pPr>
      <w:r>
        <w:t xml:space="preserve">In the heart of</w:t>
      </w:r>
      <w:r>
        <w:t xml:space="preserve"> </w:t>
      </w:r>
      <w:r>
        <w:rPr>
          <w:bCs/>
          <w:b/>
        </w:rPr>
        <w:t xml:space="preserve">Australia Melbourne</w:t>
      </w:r>
      <w:r>
        <w:t xml:space="preserve">, the adoption of cloud-based accounting software and artificial intelligence (AI) has become ubiquitous. The traditional manual ledger is rapidly being replaced by real-time data analytics platforms. For the modern Accountant, proficiency in tools such as Xero, MYOB Advanced, and SAP Business One is no longer optional; it is fundamental.</w:t>
      </w:r>
    </w:p>
    <w:bookmarkStart w:id="22" w:name="key-technological-drivers"/>
    <w:p>
      <w:pPr>
        <w:pStyle w:val="Heading3"/>
      </w:pPr>
      <w:r>
        <w:t xml:space="preserve">Key Technological Drivers:</w:t>
      </w:r>
    </w:p>
    <w:p>
      <w:pPr>
        <w:numPr>
          <w:ilvl w:val="0"/>
          <w:numId w:val="1001"/>
        </w:numPr>
        <w:pStyle w:val="Compact"/>
      </w:pPr>
      <w:r>
        <w:rPr>
          <w:bCs/>
          <w:b/>
        </w:rPr>
        <w:t xml:space="preserve">C Automation of Repetitive Tasks:</w:t>
      </w:r>
      <w:r>
        <w:br/>
      </w:r>
      <w:r>
        <w:t xml:space="preserve">Robotic Process Automation (RPA) handles invoicing, payroll, and reconciliation, allowing the Accountant to focus on high-level analysis.</w:t>
      </w:r>
    </w:p>
    <w:p>
      <w:pPr>
        <w:numPr>
          <w:ilvl w:val="0"/>
          <w:numId w:val="1001"/>
        </w:numPr>
        <w:pStyle w:val="Compact"/>
      </w:pPr>
      <w:r>
        <w:rPr>
          <w:bCs/>
          <w:b/>
        </w:rPr>
        <w:t xml:space="preserve">Data Analytics for Decision Making:</w:t>
      </w:r>
      <w:r>
        <w:br/>
      </w:r>
      <w:r>
        <w:t xml:space="preserve">Melbourne businesses rely on predictive analytics to forecast cash flow trends and market shifts. The Accountant interprets this data to guide executive decisions.</w:t>
      </w:r>
    </w:p>
    <w:p>
      <w:pPr>
        <w:numPr>
          <w:ilvl w:val="0"/>
          <w:numId w:val="1001"/>
        </w:numPr>
        <w:pStyle w:val="Compact"/>
      </w:pPr>
      <w:r>
        <w:rPr>
          <w:bCs/>
          <w:b/>
        </w:rPr>
        <w:t xml:space="preserve">Cybersecurity Awareness:</w:t>
      </w:r>
      <w:r>
        <w:br/>
      </w:r>
      <w:r>
        <w:t xml:space="preserve">With the increase in digital transactions, Melbournian Accountants must act as guardians of financial data integrity, ensuring compliance with Australian Privacy Principles (APP).</w:t>
      </w:r>
    </w:p>
    <w:bookmarkEnd w:id="22"/>
    <w:p>
      <w:pPr>
        <w:pStyle w:val="FirstParagraph"/>
      </w:pPr>
      <w:r>
        <w:t xml:space="preserve">This technological shift demands that academic programs and professional development courses in Melbourne emphasize digital literacy alongside traditional accounting principles.</w:t>
      </w:r>
    </w:p>
    <w:bookmarkEnd w:id="23"/>
    <w:bookmarkStart w:id="25" w:name="X12b5f1df15cf2419e4fdf5762fc4fb43685dce0"/>
    <w:p>
      <w:pPr>
        <w:pStyle w:val="Heading2"/>
      </w:pPr>
      <w:r>
        <w:t xml:space="preserve">3. Navigating the Australian Regulatory Environment</w:t>
      </w:r>
    </w:p>
    <w:p>
      <w:pPr>
        <w:pStyle w:val="FirstParagraph"/>
      </w:pPr>
      <w:r>
        <w:t xml:space="preserve">The regulatory landscape in Australia is complex and stringent. An Accountant practicing in Melbourne must possess a deep understanding of local statutes, including the Corporations Act 2001, the Taxation Administration Act, and standards set by Accounting Standards Board (ASB). The specific challenges facing businesses in</w:t>
      </w:r>
      <w:r>
        <w:t xml:space="preserve"> </w:t>
      </w:r>
      <w:r>
        <w:rPr>
          <w:bCs/>
          <w:b/>
        </w:rPr>
        <w:t xml:space="preserve">Australia Melbourne</w:t>
      </w:r>
      <w:r>
        <w:t xml:space="preserve"> </w:t>
      </w:r>
      <w:r>
        <w:t xml:space="preserve">often stem from navigating these compliance requirements efficiently.</w:t>
      </w:r>
    </w:p>
    <w:bookmarkStart w:id="24" w:name="X2fc30de9facca76c148e273ea46517815fe8df7"/>
    <w:p>
      <w:pPr>
        <w:pStyle w:val="Heading3"/>
      </w:pPr>
      <w:r>
        <w:t xml:space="preserve">Taxation Implications for Local Enterprises</w:t>
      </w:r>
    </w:p>
    <w:p>
      <w:pPr>
        <w:pStyle w:val="FirstParagraph"/>
      </w:pPr>
      <w:r>
        <w:t xml:space="preserve">Melbourne’s vibrant startup ecosystem and established corporate giants alike face unique tax obligations. From Goods and Services Tax (GST) reporting to Pay As You Go (PAYG) withholding, the Accountant plays a pivotal role in ensuring fiscal compliance. Furthermore, recent changes in international tax laws regarding multinational corporations have added layers of complexity that require specialized knowledge.</w:t>
      </w:r>
    </w:p>
    <w:p>
      <w:pPr>
        <w:pStyle w:val="BodyText"/>
      </w:pPr>
      <w:r>
        <w:t xml:space="preserve">Additionally, sustainability reporting is emerging as a critical area of compliance. As Australian stakeholders increasingly demand transparency regarding Environmental, Social, and Governance (ESG) criteria, Accountants in Melbourne are tasked with developing frameworks to measure and report non-financial performance metrics.</w:t>
      </w:r>
    </w:p>
    <w:bookmarkEnd w:id="24"/>
    <w:bookmarkEnd w:id="25"/>
    <w:bookmarkStart w:id="26" w:name="Xee15cc05f045139b7d0251e0cc501fe352c52e0"/>
    <w:p>
      <w:pPr>
        <w:pStyle w:val="Heading2"/>
      </w:pPr>
      <w:r>
        <w:t xml:space="preserve">4. The Accountant as a Strategic Business Partner</w:t>
      </w:r>
    </w:p>
    <w:p>
      <w:pPr>
        <w:pStyle w:val="FirstParagraph"/>
      </w:pPr>
      <w:r>
        <w:t xml:space="preserve">Beyond compliance and reporting, the contemporary Accountant in Melbourne serves as a strategic advisor. In a competitive market like Melbourne, businesses require insights that drive growth and operational efficiency.</w:t>
      </w:r>
    </w:p>
    <w:p>
      <w:pPr>
        <w:numPr>
          <w:ilvl w:val="0"/>
          <w:numId w:val="1002"/>
        </w:numPr>
        <w:pStyle w:val="Compact"/>
      </w:pPr>
      <w:r>
        <w:rPr>
          <w:bCs/>
          <w:b/>
        </w:rPr>
        <w:t xml:space="preserve">Cash Flow Management:</w:t>
      </w:r>
      <w:r>
        <w:br/>
      </w:r>
      <w:r>
        <w:t xml:space="preserve">Given the economic volatility often experienced in regional markets, Melbournian Accountants provide critical cash flow management strategies to ensure business continuity.</w:t>
      </w:r>
    </w:p>
    <w:p>
      <w:pPr>
        <w:numPr>
          <w:ilvl w:val="0"/>
          <w:numId w:val="1002"/>
        </w:numPr>
        <w:pStyle w:val="Compact"/>
      </w:pPr>
      <w:r>
        <w:rPr>
          <w:bCs/>
          <w:b/>
        </w:rPr>
        <w:t xml:space="preserve">Risk Management:</w:t>
      </w:r>
      <w:r>
        <w:br/>
      </w:r>
      <w:r>
        <w:t xml:space="preserve">Identifying financial risks related to market fluctuations, interest rate changes, and supply chain disruptions is a core competency. The Accountant advises on hedging strategies and insurance solutions tailored to the Australian context.</w:t>
      </w:r>
    </w:p>
    <w:p>
      <w:pPr>
        <w:numPr>
          <w:ilvl w:val="0"/>
          <w:numId w:val="1002"/>
        </w:numPr>
        <w:pStyle w:val="Compact"/>
      </w:pPr>
      <w:r>
        <w:rPr>
          <w:bCs/>
          <w:b/>
        </w:rPr>
        <w:t xml:space="preserve">Business Valuation and M&amp;A:</w:t>
      </w:r>
      <w:r>
        <w:br/>
      </w:r>
      <w:r>
        <w:t xml:space="preserve">With a high volume of mergers and acquisitions in Melbourne’s financial district, Accountants provide due diligence services, valuations, and integration planning for successful transitions.</w:t>
      </w:r>
    </w:p>
    <w:bookmarkEnd w:id="26"/>
    <w:bookmarkStart w:id="27" w:name="ethics-and-professional-integrity"/>
    <w:p>
      <w:pPr>
        <w:pStyle w:val="Heading2"/>
      </w:pPr>
      <w:r>
        <w:t xml:space="preserve">5. Ethics and Professional Integrity</w:t>
      </w:r>
    </w:p>
    <w:p>
      <w:pPr>
        <w:pStyle w:val="FirstParagraph"/>
      </w:pPr>
      <w:r>
        <w:t xml:space="preserve">The foundation of the accounting profession remains ethical conduct. In Melbourne, adherence to the Code of Ethics established by professional bodies such as Chartered Accountants Australia and New Zealand (CA ANZ) or the Institute of Public Accountants (IPA) is paramount.</w:t>
      </w:r>
    </w:p>
    <w:p>
      <w:pPr>
        <w:pStyle w:val="BodyText"/>
      </w:pPr>
      <w:r>
        <w:t xml:space="preserve">Issues such as conflicts of interest, confidentiality, and professional competence are continuously scrutinized. The increasing pressure on businesses to meet short-term financial goals can sometimes tempt unethical behavior. It is the responsibility of the Melbourne-based Accountant to uphold integrity, providing honest assessments even when they may be unpopular. This ethical stance is crucial for maintaining public trust in financial markets.</w:t>
      </w:r>
    </w:p>
    <w:bookmarkEnd w:id="27"/>
    <w:bookmarkStart w:id="28" w:name="conclusion-and-future-outlook"/>
    <w:p>
      <w:pPr>
        <w:pStyle w:val="Heading2"/>
      </w:pPr>
      <w:r>
        <w:t xml:space="preserve">6. Conclusion and Future Outlook</w:t>
      </w:r>
    </w:p>
    <w:p>
      <w:pPr>
        <w:pStyle w:val="FirstParagraph"/>
      </w:pPr>
      <w:r>
        <w:t xml:space="preserve">In conclusion, the profile of the Accountant in Australia’s Melbourne region is evolving from a traditional record-keeper to a dynamic strategic partner. This transformation is driven by technological innovation, complex regulatory environments, and the demand for high-level advisory services.</w:t>
      </w:r>
    </w:p>
    <w:p>
      <w:pPr>
        <w:pStyle w:val="BodyText"/>
      </w:pPr>
      <w:r>
        <w:t xml:space="preserve">For students and professionals aiming to excel in this field within</w:t>
      </w:r>
      <w:r>
        <w:t xml:space="preserve"> </w:t>
      </w:r>
      <w:r>
        <w:rPr>
          <w:bCs/>
          <w:b/>
        </w:rPr>
        <w:t xml:space="preserve">Australia Melbourne</w:t>
      </w:r>
      <w:r>
        <w:t xml:space="preserve">, it is essential to adopt a holistic approach. This involves mastering technical skills in accounting standards while simultaneously developing competencies in data analysis, cybersecurity, ethical reasoning, and strategic communication.</w:t>
      </w:r>
    </w:p>
    <w:p>
      <w:pPr>
        <w:pStyle w:val="BodyText"/>
      </w:pPr>
      <w:r>
        <w:t xml:space="preserve">The future of accounting in Melbourne lies not just in the accuracy of numbers, but in the ability to interpret those numbers to tell a story about business health, risk exposure, and growth potential. By embracing these changes Melbournian Accountants will continue to play a vital role in sustaining the economic vitality of their city and nation.</w:t>
      </w:r>
    </w:p>
    <w:bookmarkEnd w:id="28"/>
    <w:bookmarkStart w:id="29" w:name="selected-references"/>
    <w:p>
      <w:pPr>
        <w:pStyle w:val="Heading2"/>
      </w:pPr>
      <w:r>
        <w:t xml:space="preserve">7. Selected References</w:t>
      </w:r>
    </w:p>
    <w:p>
      <w:pPr>
        <w:numPr>
          <w:ilvl w:val="0"/>
          <w:numId w:val="1003"/>
        </w:numPr>
        <w:pStyle w:val="Compact"/>
      </w:pPr>
      <w:r>
        <w:t xml:space="preserve">Australian Accounting Standards Board (AASB). (2023). *Conceptual Framework for Financial Reporting*. Melbourne: AASB.</w:t>
      </w:r>
    </w:p>
    <w:p>
      <w:pPr>
        <w:numPr>
          <w:ilvl w:val="0"/>
          <w:numId w:val="1003"/>
        </w:numPr>
        <w:pStyle w:val="Compact"/>
      </w:pPr>
      <w:r>
        <w:t xml:space="preserve">Bureau of Statistics Australia. (2023). *Labour Force, Australia*. Canberra: ABS.</w:t>
      </w:r>
    </w:p>
    <w:p>
      <w:pPr>
        <w:numPr>
          <w:ilvl w:val="0"/>
          <w:numId w:val="1003"/>
        </w:numPr>
        <w:pStyle w:val="Compact"/>
      </w:pPr>
      <w:r>
        <w:t xml:space="preserve">Chartered Accountants Australia and New Zealand. (2024). *The Future of the Profession Report*. CA ANZ Publications.</w:t>
      </w:r>
    </w:p>
    <w:p>
      <w:pPr>
        <w:numPr>
          <w:ilvl w:val="0"/>
          <w:numId w:val="1003"/>
        </w:numPr>
        <w:pStyle w:val="Compact"/>
      </w:pPr>
      <w:r>
        <w:t xml:space="preserve">Institute of Public Accountants. (2023). *Ethics in Practice: Guidelines for Australian Practitioners*. IPA Melbourne Office.</w:t>
      </w:r>
    </w:p>
    <w:p>
      <w:pPr>
        <w:numPr>
          <w:ilvl w:val="0"/>
          <w:numId w:val="1003"/>
        </w:numPr>
        <w:pStyle w:val="Compact"/>
      </w:pPr>
      <w:r>
        <w:t xml:space="preserve">Melbourne Institute Applied Economic and Social Research. (2023). *Economic Trends in Victoria*. University of Melbourne.</w:t>
      </w:r>
    </w:p>
    <w:bookmarkEnd w:id="29"/>
    <w:p>
      <w:pPr>
        <w:pStyle w:val="FirstParagraph"/>
      </w:pPr>
      <w:r>
        <w:t xml:space="preserve">© 2024 Academic Poster Presentation Series. Presented for the Department of Accounting and Finance, University Context | Location: Australia Melbourne.</w:t>
      </w:r>
    </w:p>
    <w:p>
      <w:pPr>
        <w:pStyle w:val="BodyText"/>
      </w:pPr>
      <w:r>
        <w:rPr>
          <w:iCs/>
          <w:i/>
        </w:rPr>
        <w:t xml:space="preserve">This document is intended for educational and informational purposes regarding the professional role of the Accountant 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Australia's Melbourne Economic Landscape</dc:title>
  <dc:creator/>
  <dc:language>en</dc:language>
  <cp:keywords/>
  <dcterms:created xsi:type="dcterms:W3CDTF">2026-07-29T03:54:39Z</dcterms:created>
  <dcterms:modified xsi:type="dcterms:W3CDTF">2026-07-29T03:54:39Z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