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Brussels</w:t>
      </w:r>
    </w:p>
    <w:bookmarkStart w:id="20" w:name="Xd7646434f298a981e5a4b5f530e30f5c8b16141"/>
    <w:p>
      <w:pPr>
        <w:pStyle w:val="Heading1"/>
      </w:pPr>
      <w:r>
        <w:t xml:space="preserve">The Strategic Integration and Future Trajectory of the Accountant within the European Capital Framework of Belgium Brussels</w:t>
      </w:r>
    </w:p>
    <w:p>
      <w:pPr>
        <w:pStyle w:val="FirstParagraph"/>
      </w:pPr>
      <w:r>
        <w:t xml:space="preserve">Presented by: Dr. A. J. Vandermeulen</w:t>
      </w:r>
      <w:r>
        <w:br/>
      </w:r>
      <w:r>
        <w:t xml:space="preserve">Department of International Finance and Regulatory Compliance, University of Antwerp</w:t>
      </w:r>
      <w:r>
        <w:br/>
      </w:r>
      <w:r>
        <w:t xml:space="preserve">Corresponding to the International Academic Symposium on Financial Governance in Europe, Belgium Brussels Venue.</w:t>
      </w:r>
      <w:r>
        <w:br/>
      </w:r>
    </w:p>
    <w:p>
      <w:pPr>
        <w:pStyle w:val="BodyText"/>
      </w:pPr>
      <w:r>
        <w:rPr>
          <w:u w:val="single"/>
          <w:bCs/>
          <w:b/>
        </w:rPr>
        <w:t xml:space="preserve">Abstract</w:t>
      </w:r>
      <w:r>
        <w:br/>
      </w:r>
      <w:r>
        <w:t xml:space="preserve">This academic poster presentation critically analyzes the transformative role of the modern Accountant in Belgium Brussels, a global hub for international policy and corporate headquarters. Traditionally viewed as custodians of historical financial data, Accountants operating within Belgium Brussels are increasingly positioned as strategic navigators of complex regulatory environments. The European Union's extensive legislative framework imposes rigorous demands on transparency, sustainability reporting (ESG), and cross-border tax compliance. Consequently, the Accountant must possess a sophisticated understanding of both local Belgian statutory requirements and supranational EU directives applicable in Belgium Brussels. This document outlines the evolving competencies required for this specialization, highlighting the shift from technical compliance to strategic advisory roles essential for multinational entities headquartered or operating in Belgium Brussels.</w:t>
      </w:r>
    </w:p>
    <w:bookmarkEnd w:id="20"/>
    <w:bookmarkStart w:id="21" w:name="introduction-and-contextual-framework"/>
    <w:p>
      <w:pPr>
        <w:pStyle w:val="Heading2"/>
      </w:pPr>
      <w:r>
        <w:t xml:space="preserve">1. Introduction and Contextual Framework</w:t>
      </w:r>
    </w:p>
    <w:p>
      <w:pPr>
        <w:pStyle w:val="FirstParagraph"/>
      </w:pPr>
      <w:r>
        <w:t xml:space="preserve">The geographical and economic significance of Belgium Brussels cannot be overstated in the contemporary global financial landscape. As the de facto capital of the European Union, Belgium Brussels hosts a dense concentration of international corporations, non-governmental organizations, diplomatic missions, and supranational bodies. For any professional engaging with this ecosystem—specifically an Accountant—the implications are profound. The density of regulatory scrutiny in Belgium Brussels is unparalleled globally.</w:t>
      </w:r>
    </w:p>
    <w:p>
      <w:pPr>
        <w:pStyle w:val="BodyText"/>
      </w:pPr>
      <w:r>
        <w:t xml:space="preserve">The traditional definition of an Accountant involves the recording and reporting of financial transactions. However, in the context of Belgium Brussels, the scope expands dramatically. An Accountant working here must navigate a labyrinthine intersection of Belgian national tax laws (which have undergone significant reforms in recent years) and a vast array European Union regulations regarding state aid, transfer pricing, and anti-money laundering protocols. Therefore, this poster presentation argues that specialization is not merely an option but an absolute necessity for any Accountant aiming to provide value within the Belgium Brussels jurisdiction.</w:t>
      </w:r>
    </w:p>
    <w:p>
      <w:pPr>
        <w:pStyle w:val="BodyText"/>
      </w:pPr>
      <w:r>
        <w:t xml:space="preserve">Furthermore, the unique linguistic requirements of Belgium—Dutch (Flemish), French (Walloon/Brussels-Capital), and German—coupled with a high prevalence of English as a business language in international firms, require Accountants to possess exceptional communication skills. Misinterpretation due to language barriers in legal or financial documentation can lead to severe compliance failures for entities operating in Belgium Brussels.</w:t>
      </w:r>
    </w:p>
    <w:bookmarkEnd w:id="21"/>
    <w:bookmarkStart w:id="22" w:name="Xa128d7227523bb293ce06140205ecc655fcfb59"/>
    <w:p>
      <w:pPr>
        <w:pStyle w:val="Heading2"/>
      </w:pPr>
      <w:r>
        <w:t xml:space="preserve">2. Core Competencies and Evolving Responsibilities</w:t>
      </w:r>
    </w:p>
    <w:p>
      <w:pPr>
        <w:numPr>
          <w:ilvl w:val="0"/>
          <w:numId w:val="1001"/>
        </w:numPr>
        <w:pStyle w:val="Compact"/>
      </w:pPr>
      <w:r>
        <w:rPr>
          <w:bCs/>
          <w:b/>
        </w:rPr>
        <w:t xml:space="preserve">Sustainability and ESG Reporting:</w:t>
      </w:r>
      <w:r>
        <w:t xml:space="preserve"> </w:t>
      </w:r>
      <w:r>
        <w:t xml:space="preserve">The European Union has introduced the Corporate Sustainability Reporting Directive (CSRD), which profoundly impacts companies in Belgium Brussels. Accountants are now responsible for verifying non-financial data, ensuring that environmental, social, and governance metrics meet stringent EU standards. This requires an Accountant to integrate sustainability reporting with traditional financial auditing processes.</w:t>
      </w:r>
    </w:p>
    <w:p>
      <w:pPr>
        <w:numPr>
          <w:ilvl w:val="0"/>
          <w:numId w:val="1001"/>
        </w:numPr>
        <w:pStyle w:val="Compact"/>
      </w:pPr>
      <w:r>
        <w:rPr>
          <w:bCs/>
          <w:b/>
        </w:rPr>
        <w:t xml:space="preserve">Cross-Border Transfer Pricing:</w:t>
      </w:r>
      <w:r>
        <w:t xml:space="preserve"> </w:t>
      </w:r>
      <w:r>
        <w:t xml:space="preserve">Given the high volume of intra-group transactions involving entities in Belgium Brussels and other global locations, transfer pricing is a critical area. An Accountant must ensure that intercompany services and goods are priced at arm's length to prevent tax base erosion. This requires deep knowledge of OECD guidelines as well as specific bilateral tax treaties relevant to Belgium Brussels.</w:t>
      </w:r>
    </w:p>
    <w:p>
      <w:pPr>
        <w:numPr>
          <w:ilvl w:val="0"/>
          <w:numId w:val="1001"/>
        </w:numPr>
        <w:pStyle w:val="Compact"/>
      </w:pPr>
      <w:r>
        <w:rPr>
          <w:bCs/>
          <w:b/>
        </w:rPr>
        <w:t xml:space="preserve">Digital Transformation and Fintech Integration:</w:t>
      </w:r>
      <w:r>
        <w:t xml:space="preserve"> </w:t>
      </w:r>
      <w:r>
        <w:t xml:space="preserve">The adoption of advanced financial technologies in Belgium Brussels is accelerating. Accountants must be proficient in cloud-based accounting systems, blockchain verification for supply chain finance, and AI-driven forensic auditing tools. This digital literacy is vital for maintaining real-time compliance visibility across borders.</w:t>
      </w:r>
    </w:p>
    <w:p>
      <w:pPr>
        <w:numPr>
          <w:ilvl w:val="0"/>
          <w:numId w:val="1001"/>
        </w:numPr>
        <w:pStyle w:val="Compact"/>
      </w:pPr>
      <w:r>
        <w:rPr>
          <w:bCs/>
          <w:b/>
        </w:rPr>
        <w:t xml:space="preserve">Tax Strategy and Compliance:</w:t>
      </w:r>
      <w:r>
        <w:t xml:space="preserve"> </w:t>
      </w:r>
      <w:r>
        <w:t xml:space="preserve">The Belgian tax system, particularly concerning the Notional Interest Deduction (NIC) and withholding taxes on dividends paid abroad by entities in Belgium Brussels, requires sophisticated strategic planning. An Accountant acts as a risk manager here, ensuring that aggressive tax avoidance schemes do not trigger severe penalties under both local Belgian law and EU anti-abuse directives.</w:t>
      </w:r>
    </w:p>
    <w:bookmarkEnd w:id="22"/>
    <w:bookmarkStart w:id="23" w:name="X0a80d64d3fda25224d71b76b41b9475e7d8041a"/>
    <w:p>
      <w:pPr>
        <w:pStyle w:val="Heading2"/>
      </w:pPr>
      <w:r>
        <w:t xml:space="preserve">3. Analytical Framework for the Modern Accountant</w:t>
      </w:r>
    </w:p>
    <w:p>
      <w:pPr>
        <w:pStyle w:val="FirstParagraph"/>
      </w:pPr>
      <w:r>
        <w:t xml:space="preserve">To succeed in the demanding environment of Belgium Brussels, an Accountant must adopt a multi-dimensional analytical framework. This involves continuous monitoring of legislative changes emanating from both Brussels (the EU institutions) and The Hague (for certain international legal contexts, though less directly tax-related). For the Accountant based in or serving clients in Belgium Brussels, staying abreast of updates from the Federal Public Service Finance is critical.</w:t>
      </w:r>
    </w:p>
    <w:p>
      <w:pPr>
        <w:pStyle w:val="BodyText"/>
      </w:pPr>
      <w:r>
        <w:t xml:space="preserve">The poster presentation highlights three key pillars for competency development:</w:t>
      </w:r>
    </w:p>
    <w:p>
      <w:pPr>
        <w:numPr>
          <w:ilvl w:val="0"/>
          <w:numId w:val="1002"/>
        </w:numPr>
        <w:pStyle w:val="Compact"/>
      </w:pPr>
      <w:r>
        <w:rPr>
          <w:bCs/>
          <w:b/>
        </w:rPr>
        <w:t xml:space="preserve">Linguistic and Cultural Fluency:</w:t>
      </w:r>
      <w:r>
        <w:t xml:space="preserve"> </w:t>
      </w:r>
      <w:r>
        <w:t xml:space="preserve">Understanding the cultural nuances of doing business in Belgium Brussels. While English is dominant in international corporate finance, local Belgian accounting practices often rely heavily on French or Dutch legal terminology. An Accountant must be able to translate technical financial concepts accurately across these linguistic boundaries.</w:t>
      </w:r>
    </w:p>
    <w:p>
      <w:pPr>
        <w:numPr>
          <w:ilvl w:val="0"/>
          <w:numId w:val="1002"/>
        </w:numPr>
        <w:pStyle w:val="Compact"/>
      </w:pPr>
      <w:r>
        <w:rPr>
          <w:bCs/>
          <w:b/>
        </w:rPr>
        <w:t xml:space="preserve">Digital Proficiency:</w:t>
      </w:r>
      <w:r>
        <w:t xml:space="preserve"> </w:t>
      </w:r>
      <w:r>
        <w:t xml:space="preserve">Beyond basic software usage, the Accountant must understand data security protocols under the GDPR (General Data Protection Regulation), which is strictly enforced in Belgium Brussels. Protecting sensitive financial and personal data is a primary legal obligation for any firm operating within this jurisdiction.</w:t>
      </w:r>
    </w:p>
    <w:p>
      <w:pPr>
        <w:numPr>
          <w:ilvl w:val="0"/>
          <w:numId w:val="1002"/>
        </w:numPr>
        <w:pStyle w:val="Compact"/>
      </w:pPr>
      <w:r>
        <w:rPr>
          <w:bCs/>
          <w:b/>
        </w:rPr>
        <w:t xml:space="preserve">Ethical Stewardship:</w:t>
      </w:r>
      <w:r>
        <w:t xml:space="preserve"> </w:t>
      </w:r>
      <w:r>
        <w:t xml:space="preserve">With high-profile corporate scandals occasionally occurring in the European capital, the ethical burden on an Accountant has never been higher. Independence, objectivity, and professional skepticism are paramount. An Accountant in Belgium Brussels often serves as the last line of defense against corporate fraud or mismanagement.</w:t>
      </w:r>
    </w:p>
    <w:bookmarkEnd w:id="23"/>
    <w:bookmarkStart w:id="24" w:name="X6add2e8e811b086e4b66a3e5582817a97d3fac3"/>
    <w:p>
      <w:pPr>
        <w:pStyle w:val="Heading2"/>
      </w:pPr>
      <w:r>
        <w:t xml:space="preserve">4. Emerging Challenges and Strategic Recommendations</w:t>
      </w:r>
    </w:p>
    <w:p>
      <w:pPr>
        <w:pStyle w:val="FirstParagraph"/>
      </w:pPr>
      <w:r>
        <w:t xml:space="preserve">The landscape for an Accountant in Belgium Brussels is dynamic. One of the most significant emerging challenges is the increasing complexity of international tax coordination efforts led by the OECD, which inevitably influence local Belgian legislation. The global minimum tax rate, for instance, poses new challenges for multinational subsidiaries located in Belgium Brussels.</w:t>
      </w:r>
    </w:p>
    <w:p>
      <w:pPr>
        <w:pStyle w:val="BodyText"/>
      </w:pPr>
      <w:r>
        <w:t xml:space="preserve">Additionally, Brexit has reshaped some supply chain and financial routing dynamics that previously flowed through London but now utilize Brussels as a key European hub. This shift necessitates that an Accountant reassesses risk profiles and logistical compliance for clients affected by these geopolitical realignments.</w:t>
      </w:r>
    </w:p>
    <w:p>
      <w:pPr>
        <w:pStyle w:val="BodyText"/>
      </w:pPr>
      <w:r>
        <w:t xml:space="preserve">To mitigate these challenges, this poster presentation recommends that universities offering accounting curricula in Belgium incorporate specific modules on EU law and international taxation. Furthermore, professional bodies in Belgium Brussels must prioritize continuous professional development (CPD) focused on digital tools and sustainable finance metrics to ensure the Accountant remains relevant and effective.</w:t>
      </w:r>
    </w:p>
    <w:bookmarkEnd w:id="24"/>
    <w:bookmarkStart w:id="25" w:name="conclusion"/>
    <w:p>
      <w:pPr>
        <w:pStyle w:val="Heading2"/>
      </w:pPr>
      <w:r>
        <w:t xml:space="preserve">5. Conclusion</w:t>
      </w:r>
    </w:p>
    <w:p>
      <w:pPr>
        <w:pStyle w:val="FirstParagraph"/>
      </w:pPr>
      <w:r>
        <w:t xml:space="preserve">In conclusion, the role of the Accountant in Belgium Brussels has transcended traditional bookkeeping to become a central strategic function within global corporate structures. The unique convergence of EU regulatory power, international diplomatic presence, and robust national economic infrastructure demands an Accountant who is equally adept at law, technology, and strategy. As evidenced by this presentation, the successful Accountant operating in Belgium Brussels is not merely a recorder of history but a proactive architect of financial integrity and strategic foresight. The future of accounting in this dynamic European capital relies on continuous adaptation to legislative changes and technological advancements.</w:t>
      </w:r>
    </w:p>
    <w:p>
      <w:pPr>
        <w:pStyle w:val="BodyText"/>
      </w:pPr>
      <w:r>
        <w:rPr>
          <w:u w:val="single"/>
          <w:bCs/>
          <w:b/>
        </w:rPr>
        <w:t xml:space="preserve">Keywords:</w:t>
      </w:r>
      <w:r>
        <w:t xml:space="preserve"> </w:t>
      </w:r>
      <w:r>
        <w:t xml:space="preserve">Accountant, Belgium Brussels, EU Regulation, ESG Reporting, Transfer Pricing, Corporate Governance in Belgium Brussels.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Accountant in Brussels</dc:title>
  <dc:creator/>
  <dc:language>en</dc:language>
  <cp:keywords/>
  <dcterms:created xsi:type="dcterms:W3CDTF">2026-07-30T03:06:22Z</dcterms:created>
  <dcterms:modified xsi:type="dcterms:W3CDTF">2026-07-30T03:06:22Z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