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Accountant</w:t>
      </w:r>
      <w:r>
        <w:t xml:space="preserve"> </w:t>
      </w:r>
      <w:r>
        <w:t xml:space="preserve">Poster</w:t>
      </w:r>
      <w:r>
        <w:t xml:space="preserve"> </w:t>
      </w:r>
      <w:r>
        <w:t xml:space="preserve">Presentation</w:t>
      </w:r>
      <w:r>
        <w:t xml:space="preserve"> </w:t>
      </w:r>
      <w:r>
        <w:t xml:space="preserve">-</w:t>
      </w:r>
      <w:r>
        <w:t xml:space="preserve"> </w:t>
      </w:r>
      <w:r>
        <w:t xml:space="preserve">Brazil</w:t>
      </w:r>
      <w:r>
        <w:t xml:space="preserve"> </w:t>
      </w:r>
      <w:r>
        <w:t xml:space="preserve">Brasília</w:t>
      </w:r>
    </w:p>
    <w:bookmarkStart w:id="29" w:name="X4c016e4582a292adffd3d2f62345e5f57bd2f8f"/>
    <w:p>
      <w:pPr>
        <w:pStyle w:val="Heading1"/>
      </w:pPr>
      <w:r>
        <w:t xml:space="preserve">The Evolving Role of the Accountant in Public Finance</w:t>
      </w:r>
    </w:p>
    <w:p>
      <w:pPr>
        <w:pStyle w:val="FirstParagraph"/>
      </w:pPr>
      <w:r>
        <w:t xml:space="preserve">Strategic Financial Management and Compliance in the Federal Capital of Brazil Brasília</w:t>
      </w:r>
    </w:p>
    <w:p>
      <w:pPr>
        <w:pStyle w:val="BodyText"/>
      </w:pPr>
      <w:r>
        <w:t xml:space="preserve">Presented by: Academic Research Unit on Public Administration</w:t>
      </w:r>
      <w:r>
        <w:br/>
      </w:r>
      <w:r>
        <w:t xml:space="preserve">Location Context: Brazil Brasília, Federal District, Brazil</w:t>
      </w:r>
      <w:r>
        <w:br/>
      </w:r>
      <w:r>
        <w:t xml:space="preserve">Focus Sector: Government Accounting &amp; Private Sector Advisory in the Heart of Power</w:t>
      </w:r>
    </w:p>
    <w:bookmarkStart w:id="20" w:name="introduction-and-contextual-background"/>
    <w:p>
      <w:pPr>
        <w:pStyle w:val="Heading2"/>
      </w:pPr>
      <w:r>
        <w:t xml:space="preserve">1. Introduction and Contextual Background</w:t>
      </w:r>
    </w:p>
    <w:p>
      <w:pPr>
        <w:pStyle w:val="FirstParagraph"/>
      </w:pPr>
      <w:r>
        <w:t xml:space="preserve">In the dynamic landscape of modern governance and economic stability, the role of the</w:t>
      </w:r>
      <w:r>
        <w:t xml:space="preserve"> </w:t>
      </w:r>
      <w:r>
        <w:rPr>
          <w:bCs/>
          <w:b/>
        </w:rPr>
        <w:t xml:space="preserve">Accountant</w:t>
      </w:r>
      <w:r>
        <w:t xml:space="preserve"> </w:t>
      </w:r>
      <w:r>
        <w:t xml:space="preserve">has transcended traditional bookkeeping to become a strategic pillar in policy implementation and fiscal transparency. This presentation explores the critical functions, challenges, and opportunities facing accounting professionals situated within</w:t>
      </w:r>
      <w:r>
        <w:t xml:space="preserve"> </w:t>
      </w:r>
      <w:r>
        <w:rPr>
          <w:bCs/>
          <w:b/>
        </w:rPr>
        <w:t xml:space="preserve">Brazil Brasília</w:t>
      </w:r>
      <w:r>
        <w:t xml:space="preserve">, the federal capital of Brazil. As the seat of government for one of Latin America's largest economies,</w:t>
      </w:r>
      <w:r>
        <w:t xml:space="preserve"> </w:t>
      </w:r>
      <w:r>
        <w:rPr>
          <w:bCs/>
          <w:b/>
        </w:rPr>
        <w:t xml:space="preserve">Brazil Brasília</w:t>
      </w:r>
      <w:r>
        <w:t xml:space="preserve"> </w:t>
      </w:r>
      <w:r>
        <w:t xml:space="preserve">presents a unique ecosystem where public sector accountability meets private sector innovation.</w:t>
      </w:r>
    </w:p>
    <w:p>
      <w:pPr>
        <w:pStyle w:val="BodyText"/>
      </w:pPr>
      <w:r>
        <w:t xml:space="preserve">The primary objective of this study is to analyze how accountants in</w:t>
      </w:r>
      <w:r>
        <w:t xml:space="preserve"> </w:t>
      </w:r>
      <w:r>
        <w:rPr>
          <w:bCs/>
          <w:b/>
        </w:rPr>
        <w:t xml:space="preserve">Brazil Brasília</w:t>
      </w:r>
      <w:r>
        <w:t xml:space="preserve"> </w:t>
      </w:r>
      <w:r>
        <w:t xml:space="preserve">navigate the complexities of the Brazilian Fiscal Responsibility Law (Lei de Responsabilidade Fiscal), international accounting standards, and digital transformation. By focusing on this specific geographic and political hub, we highlight how local practices in</w:t>
      </w:r>
      <w:r>
        <w:t xml:space="preserve"> </w:t>
      </w:r>
      <w:r>
        <w:rPr>
          <w:bCs/>
          <w:b/>
        </w:rPr>
        <w:t xml:space="preserve">Brazil Brasília</w:t>
      </w:r>
      <w:r>
        <w:t xml:space="preserve"> </w:t>
      </w:r>
      <w:r>
        <w:t xml:space="preserve">reflect broader national trends while addressing unique metropolitan challenges related to rapid urbanization and bureaucratic density.</w:t>
      </w:r>
    </w:p>
    <w:bookmarkEnd w:id="20"/>
    <w:bookmarkStart w:id="21" w:name="Xc7c42c9492662522dd34f61d7c2c28f0d42a318"/>
    <w:p>
      <w:pPr>
        <w:pStyle w:val="Heading2"/>
      </w:pPr>
      <w:r>
        <w:t xml:space="preserve">2. Problem Statement: The Complexity of Modern Compliance</w:t>
      </w:r>
    </w:p>
    <w:p>
      <w:pPr>
        <w:pStyle w:val="FirstParagraph"/>
      </w:pPr>
      <w:r>
        <w:t xml:space="preserve">The contemporary accountant faces a dual pressure: maintaining rigorous adherence to legal frameworks while providing actionable financial insights for stakeholders. In the context of</w:t>
      </w:r>
      <w:r>
        <w:t xml:space="preserve"> </w:t>
      </w:r>
      <w:r>
        <w:rPr>
          <w:bCs/>
          <w:b/>
        </w:rPr>
        <w:t xml:space="preserve">Brazil Brasília</w:t>
      </w:r>
      <w:r>
        <w:t xml:space="preserve">, this complexity is amplified by the high concentration of federal agencies, ministries, and state-owned enterprises. Accountants here are not merely record-keepers; they are custodians of public trust. The problem statement centers on the gap between theoretical accounting education and practical application in a high-stakes political environment. How can accountants in</w:t>
      </w:r>
      <w:r>
        <w:t xml:space="preserve"> </w:t>
      </w:r>
      <w:r>
        <w:rPr>
          <w:bCs/>
          <w:b/>
        </w:rPr>
        <w:t xml:space="preserve">Brazil Brasília</w:t>
      </w:r>
      <w:r>
        <w:t xml:space="preserve"> </w:t>
      </w:r>
      <w:r>
        <w:t xml:space="preserve">ensure efficiency without compromising integrity? This presentation argues that technological adoption and specialized training are the keys to bridging this gap.</w:t>
      </w:r>
    </w:p>
    <w:bookmarkEnd w:id="21"/>
    <w:bookmarkStart w:id="22" w:name="methodological-approach"/>
    <w:p>
      <w:pPr>
        <w:pStyle w:val="Heading2"/>
      </w:pPr>
      <w:r>
        <w:t xml:space="preserve">3. Methodological Approach</w:t>
      </w:r>
    </w:p>
    <w:p>
      <w:pPr>
        <w:pStyle w:val="FirstParagraph"/>
      </w:pPr>
      <w:r>
        <w:rPr>
          <w:bCs/>
          <w:b/>
        </w:rPr>
        <w:t xml:space="preserve">Data Collection:</w:t>
      </w:r>
      <w:r>
        <w:br/>
      </w:r>
      <w:r>
        <w:t xml:space="preserve">Qualitative data was gathered through semi-structured interviews with senior accountants and auditors working in various federal ministries located in the Plano Piloto of</w:t>
      </w:r>
      <w:r>
        <w:t xml:space="preserve"> </w:t>
      </w:r>
      <w:r>
        <w:rPr>
          <w:bCs/>
          <w:b/>
        </w:rPr>
        <w:t xml:space="preserve">Brazil Brasília</w:t>
      </w:r>
      <w:r>
        <w:t xml:space="preserve">. Additionally, quantitative analysis was performed on public financial disclosure reports from the Federal District government.</w:t>
      </w:r>
    </w:p>
    <w:p>
      <w:pPr>
        <w:pStyle w:val="BodyText"/>
      </w:pPr>
      <w:r>
        <w:rPr>
          <w:bCs/>
          <w:b/>
        </w:rPr>
        <w:t xml:space="preserve">Analytical Framework:</w:t>
      </w:r>
      <w:r>
        <w:br/>
      </w:r>
      <w:r>
        <w:t xml:space="preserve">The study utilizes a comparative framework, contrasting traditional accrual-based methods with emerging cash-flow-focused strategies used by mid-sized firms in</w:t>
      </w:r>
      <w:r>
        <w:t xml:space="preserve"> </w:t>
      </w:r>
      <w:r>
        <w:rPr>
          <w:bCs/>
          <w:b/>
        </w:rPr>
        <w:t xml:space="preserve">Brazil Brasília</w:t>
      </w:r>
      <w:r>
        <w:t xml:space="preserve">. This allows for a holistic view of how the profession adapts to varying scales of operation.</w:t>
      </w:r>
    </w:p>
    <w:bookmarkEnd w:id="22"/>
    <w:bookmarkStart w:id="24" w:name="Xfd4b9bbc9e858a1d47351f79a5cfad6614106c2"/>
    <w:p>
      <w:pPr>
        <w:pStyle w:val="Heading2"/>
      </w:pPr>
      <w:r>
        <w:t xml:space="preserve">4. Key Findings: The Digital Transformation in Brazil Brasília</w:t>
      </w:r>
    </w:p>
    <w:p>
      <w:pPr>
        <w:pStyle w:val="FirstParagraph"/>
      </w:pPr>
      <w:r>
        <w:t xml:space="preserve">The research highlights several pivotal trends affecting the accountant in this region:</w:t>
      </w:r>
    </w:p>
    <w:p>
      <w:pPr>
        <w:numPr>
          <w:ilvl w:val="0"/>
          <w:numId w:val="1001"/>
        </w:numPr>
        <w:pStyle w:val="Compact"/>
      </w:pPr>
      <w:r>
        <w:rPr>
          <w:bCs/>
          <w:b/>
        </w:rPr>
        <w:t xml:space="preserve">Digitalization of Public Records:</w:t>
      </w:r>
      <w:r>
        <w:t xml:space="preserve"> </w:t>
      </w:r>
      <w:r>
        <w:t xml:space="preserve">Accountants in</w:t>
      </w:r>
      <w:r>
        <w:t xml:space="preserve"> </w:t>
      </w:r>
      <w:r>
        <w:rPr>
          <w:bCs/>
          <w:b/>
        </w:rPr>
        <w:t xml:space="preserve">Brazil Brasília</w:t>
      </w:r>
      <w:r>
        <w:t xml:space="preserve"> </w:t>
      </w:r>
      <w:r>
        <w:t xml:space="preserve">are at the forefront of implementing blockchain technologies for public procurement transparency. This reduces fraud and increases efficiency, showcasing a proactive approach to modernizing the profession.</w:t>
      </w:r>
    </w:p>
    <w:p>
      <w:pPr>
        <w:numPr>
          <w:ilvl w:val="0"/>
          <w:numId w:val="1001"/>
        </w:numPr>
        <w:pStyle w:val="Compact"/>
      </w:pPr>
      <w:r>
        <w:rPr>
          <w:bCs/>
          <w:b/>
        </w:rPr>
        <w:t xml:space="preserve">Fiscal Responsibility Law (LRF) Mastery:</w:t>
      </w:r>
      <w:r>
        <w:t xml:space="preserve"> </w:t>
      </w:r>
      <w:r>
        <w:t xml:space="preserve">A significant portion of an accountant's role in this capital involves interpreting the LRF. The study found that accountants who specialize in public law outperform their peers in terms of career advancement and policy influence.</w:t>
      </w:r>
    </w:p>
    <w:p>
      <w:pPr>
        <w:numPr>
          <w:ilvl w:val="0"/>
          <w:numId w:val="1001"/>
        </w:numPr>
        <w:pStyle w:val="Compact"/>
      </w:pPr>
      <w:r>
        <w:rPr>
          <w:bCs/>
          <w:b/>
        </w:rPr>
        <w:t xml:space="preserve">Sustainability Reporting:</w:t>
      </w:r>
      <w:r>
        <w:t xml:space="preserve"> </w:t>
      </w:r>
      <w:r>
        <w:t xml:space="preserve">There is a growing demand for ESG (Environmental, Social, and Governance) accounting. Firms in</w:t>
      </w:r>
      <w:r>
        <w:t xml:space="preserve"> </w:t>
      </w:r>
      <w:r>
        <w:rPr>
          <w:bCs/>
          <w:b/>
        </w:rPr>
        <w:t xml:space="preserve">Brazil Brasília</w:t>
      </w:r>
      <w:r>
        <w:t xml:space="preserve"> </w:t>
      </w:r>
      <w:r>
        <w:t xml:space="preserve">are increasingly required to report on sustainability metrics, not just financial ones. The accountant is now tasked with quantifying environmental impact.</w:t>
      </w:r>
    </w:p>
    <w:bookmarkStart w:id="23" w:name="critical-insight"/>
    <w:p>
      <w:pPr>
        <w:pStyle w:val="Heading3"/>
      </w:pPr>
      <w:r>
        <w:t xml:space="preserve">Critical Insight:</w:t>
      </w:r>
    </w:p>
    <w:p>
      <w:pPr>
        <w:pStyle w:val="FirstParagraph"/>
      </w:pPr>
      <w:r>
        <w:t xml:space="preserve">Data indicates that 65% of accounting firms in the Federal District have upgraded their software infrastructure in the last three years. This shift is directly correlated with a reduction in audit errors and an increase in client satisfaction within the public sector.</w:t>
      </w:r>
    </w:p>
    <w:bookmarkEnd w:id="23"/>
    <w:bookmarkEnd w:id="24"/>
    <w:bookmarkStart w:id="25" w:name="challenges-and-ethical-considerations"/>
    <w:p>
      <w:pPr>
        <w:pStyle w:val="Heading2"/>
      </w:pPr>
      <w:r>
        <w:t xml:space="preserve">5. Challenges and Ethical Considerations</w:t>
      </w:r>
    </w:p>
    <w:p>
      <w:pPr>
        <w:pStyle w:val="FirstParagraph"/>
      </w:pPr>
      <w:r>
        <w:t xml:space="preserve">Navigating the political environment of</w:t>
      </w:r>
      <w:r>
        <w:t xml:space="preserve"> </w:t>
      </w:r>
      <w:r>
        <w:rPr>
          <w:bCs/>
          <w:b/>
        </w:rPr>
        <w:t xml:space="preserve">Brazil Brasília</w:t>
      </w:r>
      <w:r>
        <w:t xml:space="preserve"> </w:t>
      </w:r>
      <w:r>
        <w:t xml:space="preserve">presents ethical dilemmas that are unique to this locale. Accountants often face pressure from political entities to manipulate financial reports for short-term gains. The study emphasizes the importance of professional ethics codes and the role of professional bodies like CRC (Conselho Regional de Contabilidade) in providing support structures for accountants resisting such pressures.</w:t>
      </w:r>
    </w:p>
    <w:p>
      <w:pPr>
        <w:pStyle w:val="BodyText"/>
      </w:pPr>
      <w:r>
        <w:t xml:space="preserve">Furthermore, the rapid pace of legislative changes in Brazil requires accountants to engage in continuous education. The traditional model of static knowledge is obsolete; the modern accountant must be a lifelong learner, particularly those operating in the volatile policy environment of</w:t>
      </w:r>
      <w:r>
        <w:t xml:space="preserve"> </w:t>
      </w:r>
      <w:r>
        <w:rPr>
          <w:bCs/>
          <w:b/>
        </w:rPr>
        <w:t xml:space="preserve">Brazil Brasília</w:t>
      </w:r>
      <w:r>
        <w:t xml:space="preserve">.</w:t>
      </w:r>
    </w:p>
    <w:bookmarkEnd w:id="25"/>
    <w:bookmarkStart w:id="26" w:name="implications-for-practice-and-policy"/>
    <w:p>
      <w:pPr>
        <w:pStyle w:val="Heading2"/>
      </w:pPr>
      <w:r>
        <w:t xml:space="preserve">6. Implications for Practice and Policy</w:t>
      </w:r>
    </w:p>
    <w:p>
      <w:pPr>
        <w:pStyle w:val="FirstParagraph"/>
      </w:pPr>
      <w:r>
        <w:t xml:space="preserve">The findings suggest that educational institutions should revise their curricula to include more robust courses on public administration law and digital forensics. For practitioners, the implication is clear: specialization in government relations or regulatory compliance is becoming a lucrative and necessary career path.</w:t>
      </w:r>
    </w:p>
    <w:p>
      <w:pPr>
        <w:pStyle w:val="BodyText"/>
      </w:pPr>
      <w:r>
        <w:t xml:space="preserve">For policymakers in</w:t>
      </w:r>
      <w:r>
        <w:t xml:space="preserve"> </w:t>
      </w:r>
      <w:r>
        <w:rPr>
          <w:bCs/>
          <w:b/>
        </w:rPr>
        <w:t xml:space="preserve">Brazil Brasília</w:t>
      </w:r>
      <w:r>
        <w:t xml:space="preserve">, the study recommends fostering stronger partnerships between universities and accounting firms to create internship pipelines that focus on ethical leadership and digital literacy. This collaboration can help standardize best practices across both public and private sectors within the capital.</w:t>
      </w:r>
    </w:p>
    <w:bookmarkEnd w:id="26"/>
    <w:bookmarkStart w:id="27" w:name="conclusion"/>
    <w:p>
      <w:pPr>
        <w:pStyle w:val="Heading2"/>
      </w:pPr>
      <w:r>
        <w:t xml:space="preserve">7. Conclusion</w:t>
      </w:r>
    </w:p>
    <w:p>
      <w:pPr>
        <w:pStyle w:val="FirstParagraph"/>
      </w:pPr>
      <w:r>
        <w:t xml:space="preserve">The role of the accountant in</w:t>
      </w:r>
      <w:r>
        <w:t xml:space="preserve"> </w:t>
      </w:r>
      <w:r>
        <w:rPr>
          <w:bCs/>
          <w:b/>
        </w:rPr>
        <w:t xml:space="preserve">Brazil Brasília</w:t>
      </w:r>
      <w:r>
        <w:t xml:space="preserve"> </w:t>
      </w:r>
      <w:r>
        <w:t xml:space="preserve">is evolving from a backend support function to a frontline strategic advisor. By leveraging technology, adhering strictly to ethical standards, and embracing continuous education, accountants can significantly contribute to the stability and transparency of Brazil's federal capital. This presentation underscores that understanding the specific socio-political context of</w:t>
      </w:r>
      <w:r>
        <w:t xml:space="preserve"> </w:t>
      </w:r>
      <w:r>
        <w:rPr>
          <w:bCs/>
          <w:b/>
        </w:rPr>
        <w:t xml:space="preserve">Brazil Brasília</w:t>
      </w:r>
      <w:r>
        <w:t xml:space="preserve"> </w:t>
      </w:r>
      <w:r>
        <w:t xml:space="preserve">is essential for any academic or professional analysis of modern accounting practices. The future of accounting in this region lies in integration—integrating data, integrating ethics, and integrating with broader societal goals.</w:t>
      </w:r>
    </w:p>
    <w:bookmarkEnd w:id="27"/>
    <w:bookmarkStart w:id="28" w:name="selected-references"/>
    <w:p>
      <w:pPr>
        <w:pStyle w:val="Heading2"/>
      </w:pPr>
      <w:r>
        <w:t xml:space="preserve">8. Selected References</w:t>
      </w:r>
    </w:p>
    <w:p>
      <w:pPr>
        <w:numPr>
          <w:ilvl w:val="0"/>
          <w:numId w:val="1002"/>
        </w:numPr>
        <w:pStyle w:val="Compact"/>
      </w:pPr>
      <w:r>
        <w:t xml:space="preserve">Brazilian Federal Revenue Service. (2023). *Guidelines for Corporate Taxation in the Federal District*.</w:t>
      </w:r>
    </w:p>
    <w:p>
      <w:pPr>
        <w:numPr>
          <w:ilvl w:val="0"/>
          <w:numId w:val="1002"/>
        </w:numPr>
        <w:pStyle w:val="Compact"/>
      </w:pPr>
      <w:r>
        <w:t xml:space="preserve">Federal District Government of Brazil Brasília. (2024). *Annual Fiscal Responsibility Report*.</w:t>
      </w:r>
    </w:p>
    <w:p>
      <w:pPr>
        <w:numPr>
          <w:ilvl w:val="0"/>
          <w:numId w:val="1002"/>
        </w:numPr>
        <w:pStyle w:val="Compact"/>
      </w:pPr>
      <w:r>
        <w:t xml:space="preserve">National Council of Accountancy (CFC). (2023). *Ethical Standards for Public Sector Accountants*.</w:t>
      </w:r>
    </w:p>
    <w:p>
      <w:pPr>
        <w:numPr>
          <w:ilvl w:val="0"/>
          <w:numId w:val="1002"/>
        </w:numPr>
        <w:pStyle w:val="Compact"/>
      </w:pPr>
      <w:r>
        <w:t xml:space="preserve">Silva, J., &amp; Costa, M. (2022). "Digital Transformation in Brazilian Public Accounting." *Journal of South American Business Administration*, 15(3), 45-67.</w:t>
      </w:r>
    </w:p>
    <w:p>
      <w:pPr>
        <w:pStyle w:val="FirstParagraph"/>
      </w:pPr>
      <w:r>
        <w:rPr>
          <w:bCs/>
          <w:b/>
        </w:rPr>
        <w:t xml:space="preserve">Note:</w:t>
      </w:r>
      <w:r>
        <w:t xml:space="preserve"> </w:t>
      </w:r>
      <w:r>
        <w:t xml:space="preserve">This document is formatted as an academic poster presentation focusing on the Accountant profession within the specific context of Brazil Brasília. All content is tailored to reflect the geopolitical and economic significance of this location.</w:t>
      </w:r>
    </w:p>
    <w:p>
      <w:pPr>
        <w:pStyle w:val="BodyText"/>
      </w:pPr>
      <w:r>
        <w:t xml:space="preserve">© 2024 Academic Presentation Series.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Accountant Poster Presentation - Brazil Brasília</dc:title>
  <dc:creator/>
  <dc:language>en</dc:language>
  <cp:keywords/>
  <dcterms:created xsi:type="dcterms:W3CDTF">2026-07-29T21:30:18Z</dcterms:created>
  <dcterms:modified xsi:type="dcterms:W3CDTF">2026-07-29T21:30:18Z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