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Toronto,</w:t>
      </w:r>
      <w:r>
        <w:t xml:space="preserve"> </w:t>
      </w:r>
      <w:r>
        <w:t xml:space="preserve">Canada</w:t>
      </w:r>
    </w:p>
    <w:bookmarkStart w:id="20" w:name="X1a2899e08dd934fbf3ab52e2e2810aad66a7cba"/>
    <w:p>
      <w:pPr>
        <w:pStyle w:val="Heading1"/>
      </w:pPr>
      <w:r>
        <w:t xml:space="preserve">The Evolving Role of the Accountant in Toronto, Canada</w:t>
      </w:r>
    </w:p>
    <w:p>
      <w:pPr>
        <w:pStyle w:val="FirstParagraph"/>
      </w:pPr>
      <w:r>
        <w:t xml:space="preserve">Navigating Regulatory Complexity, Technological Integration, and Strategic Advisory in a Global Financial Hub</w:t>
      </w:r>
    </w:p>
    <w:p>
      <w:pPr>
        <w:pStyle w:val="BodyText"/>
      </w:pPr>
      <w:r>
        <w:br/>
      </w:r>
      <w:r>
        <w:rPr>
          <w:bCs/>
          <w:b/>
        </w:rPr>
        <w:t xml:space="preserve">Presentation by: [Your Name/Author]</w:t>
      </w:r>
      <w:r>
        <w:br/>
      </w:r>
      <w:r>
        <w:t xml:space="preserve">Institutional Affiliation: Academic Research Division</w:t>
      </w:r>
      <w:r>
        <w:br/>
      </w:r>
      <w:r>
        <w:t xml:space="preserve">Date: October 2023 | Location: Toronto, Ontario, Canada</w:t>
      </w:r>
    </w:p>
    <w:bookmarkEnd w:id="20"/>
    <w:bookmarkStart w:id="21" w:name="introduction-and-context"/>
    <w:p>
      <w:pPr>
        <w:pStyle w:val="Heading2"/>
      </w:pPr>
      <w:r>
        <w:t xml:space="preserve">1. Introduction and Context</w:t>
      </w:r>
    </w:p>
    <w:p>
      <w:pPr>
        <w:pStyle w:val="FirstParagraph"/>
      </w:pPr>
      <w:r>
        <w:t xml:space="preserve">Toronto, widely recognized as the financial capital of Canada, serves as a critical node in the global economy. As a dynamic hub for banking, insurance, and emerging fintech sectors, the province of Ontario operates within a rigorous regulatory framework governed by both federal laws and provincial mandates. This academic poster presentation explores the multifaceted role of the</w:t>
      </w:r>
      <w:r>
        <w:t xml:space="preserve"> </w:t>
      </w:r>
      <w:r>
        <w:rPr>
          <w:bCs/>
          <w:b/>
        </w:rPr>
        <w:t xml:space="preserve">Accountant</w:t>
      </w:r>
      <w:r>
        <w:t xml:space="preserve"> </w:t>
      </w:r>
      <w:r>
        <w:t xml:space="preserve">within this specific geographic and economic context.</w:t>
      </w:r>
    </w:p>
    <w:p>
      <w:pPr>
        <w:pStyle w:val="BodyText"/>
      </w:pPr>
      <w:r>
        <w:t xml:space="preserve">The traditional perception of accounting as merely retrospective data entry is rapidly becoming obsolete. In Toronto, accountants are increasingly positioned as strategic partners who navigate complex tax legislations, ensure compliance with international financial reporting standards (IFRS), and provide actionable insights for business sustainability. This study examines how the unique economic landscape of Canada’s largest city influences the competencies and responsibilities of modern accounting professionals.</w:t>
      </w:r>
    </w:p>
    <w:bookmarkEnd w:id="21"/>
    <w:bookmarkStart w:id="22" w:name="research-objectives"/>
    <w:p>
      <w:pPr>
        <w:pStyle w:val="Heading2"/>
      </w:pPr>
      <w:r>
        <w:t xml:space="preserve">2. Research Objectives</w:t>
      </w:r>
    </w:p>
    <w:p>
      <w:pPr>
        <w:pStyle w:val="FirstParagraph"/>
      </w:pPr>
      <w:r>
        <w:t xml:space="preserve">The primary objective of this academic inquiry is to analyze the shifting paradigm of the accounting profession in Toronto. Specifically, we aim to:</w:t>
      </w:r>
    </w:p>
    <w:p>
      <w:pPr>
        <w:numPr>
          <w:ilvl w:val="0"/>
          <w:numId w:val="1001"/>
        </w:numPr>
        <w:pStyle w:val="Compact"/>
      </w:pPr>
      <w:r>
        <w:rPr>
          <w:bCs/>
          <w:b/>
        </w:rPr>
        <w:t xml:space="preserve">Evaluate Regulatory Impact:</w:t>
      </w:r>
      <w:r>
        <w:t xml:space="preserve"> </w:t>
      </w:r>
      <w:r>
        <w:t xml:space="preserve">Assess how Canadian tax codes and Ontario-specific regulations dictate daily accounting practices.</w:t>
      </w:r>
    </w:p>
    <w:p>
      <w:pPr>
        <w:numPr>
          <w:ilvl w:val="0"/>
          <w:numId w:val="1001"/>
        </w:numPr>
        <w:pStyle w:val="Compact"/>
      </w:pPr>
      <w:r>
        <w:rPr>
          <w:bCs/>
          <w:b/>
        </w:rPr>
        <w:t xml:space="preserve">Analyze Technological Integration:</w:t>
      </w:r>
      <w:r>
        <w:t xml:space="preserve"> </w:t>
      </w:r>
      <w:r>
        <w:t xml:space="preserve">Investigate the adoption of cloud-based accounting software, AI-driven analytics, and blockchain technologies among Toronto-based firms.</w:t>
      </w:r>
    </w:p>
    <w:p>
      <w:pPr>
        <w:numPr>
          <w:ilvl w:val="0"/>
          <w:numId w:val="1001"/>
        </w:numPr>
        <w:pStyle w:val="Compact"/>
      </w:pPr>
      <w:r>
        <w:rPr>
          <w:bCs/>
          <w:b/>
        </w:rPr>
        <w:t xml:space="preserve">Determine Strategic Value:</w:t>
      </w:r>
      <w:r>
        <w:t xml:space="preserve"> </w:t>
      </w:r>
      <w:r>
        <w:t xml:space="preserve">Quantify the transition from transactional processing to strategic advisory roles in local small-to-medium enterprises (SMEs) and multinational corporations.</w:t>
      </w:r>
    </w:p>
    <w:p>
      <w:pPr>
        <w:numPr>
          <w:ilvl w:val="0"/>
          <w:numId w:val="1001"/>
        </w:numPr>
        <w:pStyle w:val="Compact"/>
      </w:pPr>
      <w:r>
        <w:rPr>
          <w:bCs/>
          <w:b/>
        </w:rPr>
        <w:t xml:space="preserve">Audit Professional Standards:</w:t>
      </w:r>
      <w:r>
        <w:t xml:space="preserve"> </w:t>
      </w:r>
      <w:r>
        <w:t xml:space="preserve">Review the adherence to standards set by CPA Ontario (Chartered Professional Accountants of Ontario).</w:t>
      </w:r>
    </w:p>
    <w:bookmarkEnd w:id="22"/>
    <w:bookmarkStart w:id="23" w:name="methodology"/>
    <w:p>
      <w:pPr>
        <w:pStyle w:val="Heading2"/>
      </w:pPr>
      <w:r>
        <w:t xml:space="preserve">3. Methodology</w:t>
      </w:r>
    </w:p>
    <w:p>
      <w:pPr>
        <w:pStyle w:val="FirstParagraph"/>
      </w:pPr>
      <w:r>
        <w:t xml:space="preserve">This study employs a mixed-methods approach to gather comprehensive data on the accounting sector in Toronto. The methodology includes:</w:t>
      </w:r>
    </w:p>
    <w:p>
      <w:pPr>
        <w:numPr>
          <w:ilvl w:val="0"/>
          <w:numId w:val="1002"/>
        </w:numPr>
        <w:pStyle w:val="Compact"/>
      </w:pPr>
      <w:r>
        <w:rPr>
          <w:bCs/>
          <w:b/>
        </w:rPr>
        <w:t xml:space="preserve">Semi-Structured Interviews:</w:t>
      </w:r>
      <w:r>
        <w:t xml:space="preserve"> </w:t>
      </w:r>
      <w:r>
        <w:t xml:space="preserve">Conducting in-depth interviews with 50 senior accountants and audit partners located in downtown Toronto and surrounding Greater Toronto Area (GTA) business districts.</w:t>
      </w:r>
    </w:p>
    <w:p>
      <w:pPr>
        <w:numPr>
          <w:ilvl w:val="0"/>
          <w:numId w:val="1002"/>
        </w:numPr>
        <w:pStyle w:val="Compact"/>
      </w:pPr>
      <w:r>
        <w:rPr>
          <w:bCs/>
          <w:b/>
        </w:rPr>
        <w:t xml:space="preserve">Literature Review:</w:t>
      </w:r>
      <w:r>
        <w:t xml:space="preserve"> </w:t>
      </w:r>
      <w:r>
        <w:t xml:space="preserve">A comprehensive analysis of recent policy documents issued by the Canadian Institute of Chartered Accountants (CICA) and regulatory updates from the Ontario Securities Commission.</w:t>
      </w:r>
    </w:p>
    <w:p>
      <w:pPr>
        <w:numPr>
          <w:ilvl w:val="0"/>
          <w:numId w:val="1002"/>
        </w:numPr>
        <w:pStyle w:val="Compact"/>
      </w:pPr>
      <w:r>
        <w:rPr>
          <w:bCs/>
          <w:b/>
        </w:rPr>
        <w:t xml:space="preserve">Case Studies:</w:t>
      </w:r>
      <w:r>
        <w:t xml:space="preserve"> </w:t>
      </w:r>
      <w:r>
        <w:t xml:space="preserve">Examining three distinct firms in Toronto—a large public accounting firm, a boutique tax advisory practice, and an in-house corporate finance department—to understand varying operational models.</w:t>
      </w:r>
    </w:p>
    <w:bookmarkEnd w:id="23"/>
    <w:bookmarkStart w:id="24" w:name="key-findings-the-toronto-context"/>
    <w:p>
      <w:pPr>
        <w:pStyle w:val="Heading2"/>
      </w:pPr>
      <w:r>
        <w:t xml:space="preserve">4. Key Findings: The Toronto Context</w:t>
      </w:r>
    </w:p>
    <w:p>
      <w:pPr>
        <w:pStyle w:val="FirstParagraph"/>
      </w:pPr>
      <w:r>
        <w:rPr>
          <w:bCs/>
          <w:b/>
        </w:rPr>
        <w:t xml:space="preserve">A. Regulatory Complexity in Canada:</w:t>
      </w:r>
    </w:p>
    <w:p>
      <w:pPr>
        <w:pStyle w:val="BodyText"/>
      </w:pPr>
      <w:r>
        <w:t xml:space="preserve">Toronto-based accountants operate under a dual-layer regulatory environment. They must comply with federal tax laws administered by the Canada Revenue Agency (CRA) while simultaneously adhering to provincial standards in Ontario. Our findings indicate that 78% of surveyed professionals cite "regulatory uncertainty" and "frequent legislative changes" as their primary stressor. This is particularly relevant in areas such as the Harmonized Sales Tax (HST) and cross-border trade implications under the USMCA (United States-Mexico-Canada Agreement).</w:t>
      </w:r>
    </w:p>
    <w:p>
      <w:pPr>
        <w:pStyle w:val="BodyText"/>
      </w:pPr>
      <w:r>
        <w:rPr>
          <w:bCs/>
          <w:b/>
        </w:rPr>
        <w:t xml:space="preserve">B. Technological Disruption:</w:t>
      </w:r>
    </w:p>
    <w:p>
      <w:pPr>
        <w:pStyle w:val="BodyText"/>
      </w:pPr>
      <w:r>
        <w:t xml:space="preserve">There is a significant divergence in technology adoption rates. While major banks and public accounting firms in Toronto have fully integrated AI for fraud detection and automated bookkeeping, smaller SMEs lag behind due to cost constraints. However, there is a clear trend toward cloud adoption (e.g., QuickBooks Online, Xero), which allows for real-time collaboration between accountants and clients across the GTA.</w:t>
      </w:r>
    </w:p>
    <w:p>
      <w:pPr>
        <w:pStyle w:val="BodyText"/>
      </w:pPr>
      <w:r>
        <w:rPr>
          <w:bCs/>
          <w:b/>
        </w:rPr>
        <w:t xml:space="preserve">C. The Shift to Advisory:</w:t>
      </w:r>
    </w:p>
    <w:p>
      <w:pPr>
        <w:pStyle w:val="BodyText"/>
      </w:pPr>
      <w:r>
        <w:t xml:space="preserve">Data suggests that 65% of accounting firms in Toronto now offer at least 40% of their services as strategic advisory rather than pure compliance work. Clients expect accountants to provide forecasts, cash-flow management strategies, and ESG (Environmental, Social, and Governance) reporting support.</w:t>
      </w:r>
    </w:p>
    <w:p>
      <w:pPr>
        <w:pStyle w:val="BodyText"/>
      </w:pPr>
      <w:r>
        <w:rPr>
          <w:bCs/>
          <w:b/>
        </w:rPr>
        <w:t xml:space="preserve">Statistical Snapshot:</w:t>
      </w:r>
      <w:r>
        <w:br/>
      </w:r>
      <w:r>
        <w:t xml:space="preserve">- 85% of Toronto firms now use cloud computing.</w:t>
      </w:r>
      <w:r>
        <w:br/>
      </w:r>
      <w:r>
        <w:t xml:space="preserve">- 40% increase in demand for tax planning services since 2019.</w:t>
      </w:r>
      <w:r>
        <w:br/>
      </w:r>
      <w:r>
        <w:t xml:space="preserve">- CPA Ontario requires ongoing professional development to maintain licensure.</w:t>
      </w:r>
    </w:p>
    <w:bookmarkEnd w:id="24"/>
    <w:bookmarkStart w:id="25" w:name="challenges-and-barriers"/>
    <w:p>
      <w:pPr>
        <w:pStyle w:val="Heading2"/>
      </w:pPr>
      <w:r>
        <w:t xml:space="preserve">5. Challenges and Barriers</w:t>
      </w:r>
    </w:p>
    <w:p>
      <w:pPr>
        <w:pStyle w:val="FirstParagraph"/>
      </w:pPr>
      <w:r>
        <w:t xml:space="preserve">The transition of the modern Accountant in Canada is not without significant hurdles:</w:t>
      </w:r>
    </w:p>
    <w:p>
      <w:pPr>
        <w:numPr>
          <w:ilvl w:val="0"/>
          <w:numId w:val="1003"/>
        </w:numPr>
        <w:pStyle w:val="Compact"/>
      </w:pPr>
      <w:r>
        <w:rPr>
          <w:bCs/>
          <w:b/>
        </w:rPr>
        <w:t xml:space="preserve">Talent Shortage:</w:t>
      </w:r>
      <w:r>
        <w:t xml:space="preserve"> </w:t>
      </w:r>
      <w:r>
        <w:t xml:space="preserve">Toronto faces a competitive labor market for qualified accountants. The demand for skilled professionals outstrips supply, leading to retention issues.</w:t>
      </w:r>
    </w:p>
    <w:p>
      <w:pPr>
        <w:numPr>
          <w:ilvl w:val="0"/>
          <w:numId w:val="1003"/>
        </w:numPr>
        <w:pStyle w:val="Compact"/>
      </w:pPr>
      <w:r>
        <w:rPr>
          <w:bCs/>
          <w:b/>
        </w:rPr>
        <w:t xml:space="preserve">Cybersecurity Risks:</w:t>
      </w:r>
      <w:r>
        <w:t xml:space="preserve"> </w:t>
      </w:r>
      <w:r>
        <w:t xml:space="preserve">As financial data becomes digitized, Toronto-based firms are increasingly targeted by cyber threats. Accountants must now possess basic cybersecurity literacy to protect client data.</w:t>
      </w:r>
    </w:p>
    <w:p>
      <w:pPr>
        <w:numPr>
          <w:ilvl w:val="0"/>
          <w:numId w:val="1003"/>
        </w:numPr>
        <w:pStyle w:val="Compact"/>
      </w:pPr>
      <w:r>
        <w:rPr>
          <w:bCs/>
          <w:b/>
        </w:rPr>
        <w:t xml:space="preserve">Ethical Dilemmas:</w:t>
      </w:r>
      <w:r>
        <w:t xml:space="preserve"> </w:t>
      </w:r>
      <w:r>
        <w:t xml:space="preserve">Navigating the grey areas of tax avoidance versus tax evasion requires high ethical standards and continuous education, enforced strictly by CPA Ontario.</w:t>
      </w:r>
    </w:p>
    <w:bookmarkEnd w:id="25"/>
    <w:bookmarkStart w:id="26" w:name="conclusion-and-recommendations"/>
    <w:p>
      <w:pPr>
        <w:pStyle w:val="Heading2"/>
      </w:pPr>
      <w:r>
        <w:t xml:space="preserve">6. Conclusion and Recommendations</w:t>
      </w:r>
    </w:p>
    <w:p>
      <w:pPr>
        <w:pStyle w:val="FirstParagraph"/>
      </w:pPr>
      <w:r>
        <w:t xml:space="preserve">In conclusion, the role of the Accountant in Toronto has evolved from a gatekeeper of financial data to a pivotal strategic partner. The unique economic environment of Canada’s largest city demands professionals who are not only technically proficient in Canadian accounting standards but also adaptable to technological advancements and regulatory changes.</w:t>
      </w:r>
    </w:p>
    <w:p>
      <w:pPr>
        <w:pStyle w:val="BodyText"/>
      </w:pPr>
      <w:r>
        <w:rPr>
          <w:bCs/>
          <w:b/>
        </w:rPr>
        <w:t xml:space="preserve">Recommendations for Stakeholders:</w:t>
      </w:r>
    </w:p>
    <w:p>
      <w:pPr>
        <w:numPr>
          <w:ilvl w:val="0"/>
          <w:numId w:val="1004"/>
        </w:numPr>
        <w:pStyle w:val="Compact"/>
      </w:pPr>
      <w:r>
        <w:rPr>
          <w:bCs/>
          <w:b/>
        </w:rPr>
        <w:t xml:space="preserve">Educational Institutions:</w:t>
      </w:r>
      <w:r>
        <w:t xml:space="preserve"> </w:t>
      </w:r>
      <w:r>
        <w:t xml:space="preserve">Curricula in Ontario universities should emphasize data analytics, soft skills, and international tax law alongside traditional accounting principles.</w:t>
      </w:r>
    </w:p>
    <w:p>
      <w:pPr>
        <w:numPr>
          <w:ilvl w:val="0"/>
          <w:numId w:val="1004"/>
        </w:numPr>
        <w:pStyle w:val="Compact"/>
      </w:pPr>
      <w:r>
        <w:rPr>
          <w:bCs/>
          <w:b/>
        </w:rPr>
        <w:t xml:space="preserve">Firms:</w:t>
      </w:r>
      <w:r>
        <w:t xml:space="preserve"> </w:t>
      </w:r>
      <w:r>
        <w:t xml:space="preserve">Invest in continuous professional development (CPD) to keep pace with digital transformation.</w:t>
      </w:r>
    </w:p>
    <w:p>
      <w:pPr>
        <w:numPr>
          <w:ilvl w:val="0"/>
          <w:numId w:val="1004"/>
        </w:numPr>
        <w:pStyle w:val="Compact"/>
      </w:pPr>
      <w:r>
        <w:rPr>
          <w:bCs/>
          <w:b/>
        </w:rPr>
        <w:t xml:space="preserve">Policymakers:</w:t>
      </w:r>
      <w:r>
        <w:t xml:space="preserve"> </w:t>
      </w:r>
      <w:r>
        <w:t xml:space="preserve">Simplify cross-border reporting requirements to reduce the administrative burden on Toronto-based businesses operating internationally.</w:t>
      </w:r>
    </w:p>
    <w:p>
      <w:pPr>
        <w:pStyle w:val="FirstParagraph"/>
      </w:pPr>
      <w:r>
        <w:t xml:space="preserve">This academic poster presentation underscores that the future of accounting in Canada’s financial hub lies in integration—integrating technology, integrating strategic insight, and integrating ethical practice into every financial decision.</w:t>
      </w:r>
    </w:p>
    <w:bookmarkEnd w:id="26"/>
    <w:p>
      <w:pPr>
        <w:pStyle w:val="BodyText"/>
      </w:pPr>
      <w:r>
        <w:t xml:space="preserve">© 2023 Academic Research on Accounting Practices in Toronto. All Rights Reserved.</w:t>
      </w:r>
    </w:p>
    <w:p>
      <w:pPr>
        <w:pStyle w:val="BodyText"/>
      </w:pPr>
      <w:r>
        <w:rPr>
          <w:iCs/>
          <w:i/>
        </w:rPr>
        <w:t xml:space="preserve">Presented at the Annual Conference on Economic and Business Studies, Toronto,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Toronto, Canada</dc:title>
  <dc:creator/>
  <dc:language>en</dc:language>
  <cp:keywords/>
  <dcterms:created xsi:type="dcterms:W3CDTF">2026-07-29T08:37:48Z</dcterms:created>
  <dcterms:modified xsi:type="dcterms:W3CDTF">2026-07-29T08:37:48Z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