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China</w:t>
      </w:r>
      <w:r>
        <w:t xml:space="preserve"> </w:t>
      </w:r>
      <w:r>
        <w:t xml:space="preserve">Guangzhou</w:t>
      </w:r>
    </w:p>
    <w:bookmarkStart w:id="20" w:name="X9c440fb60003f21b6f872d9aa7c7e94f1384b0d"/>
    <w:p>
      <w:pPr>
        <w:pStyle w:val="Heading1"/>
      </w:pPr>
      <w:r>
        <w:t xml:space="preserve">The Evolving Role of the Accountant in China Guangzhou</w:t>
      </w:r>
    </w:p>
    <w:p>
      <w:pPr>
        <w:pStyle w:val="FirstParagraph"/>
      </w:pPr>
      <w:r>
        <w:t xml:space="preserve">Navigating Regulatory Shifts, Digital Transformation, and International Integration</w:t>
      </w:r>
    </w:p>
    <w:bookmarkEnd w:id="20"/>
    <w:p>
      <w:pPr>
        <w:pStyle w:val="BodyText"/>
      </w:pPr>
      <w:r>
        <w:rPr>
          <w:iCs/>
          <w:i/>
          <w:bCs/>
          <w:b/>
        </w:rPr>
        <w:t xml:space="preserve">Presentation Context:</w:t>
      </w:r>
      <w:r>
        <w:t xml:space="preserve"> </w:t>
      </w:r>
      <w:r>
        <w:t xml:space="preserve">This academic poster presentation outlines the critical functions of the modern Accountant within the specific economic and regulatory landscape of China Guangzhou. It addresses how local practices intersect with global standards in one of Asia’s most dynamic trade hubs.</w:t>
      </w:r>
    </w:p>
    <w:bookmarkStart w:id="21" w:name="X03cbcea5b8a0e50c41c5caa2d56f51fdaff3343"/>
    <w:p>
      <w:pPr>
        <w:pStyle w:val="Heading2"/>
      </w:pPr>
      <w:r>
        <w:t xml:space="preserve">1. Introduction: The Economic Significance of China Guangzhou</w:t>
      </w:r>
    </w:p>
    <w:p>
      <w:pPr>
        <w:pStyle w:val="FirstParagraph"/>
      </w:pPr>
      <w:r>
        <w:t xml:space="preserve">The city of Guangzhou, located in the heart of the Greater Bay Area (GBA) in South China, serves as a historic and contemporary gateway for international trade. As one of the oldest and most enduring open cities in China, Guangzhou hosts the Canton Fair (China Import and Export Fair), attracting hundreds of thousands of overseas buyers annually. Within this bustling ecosystem, the role of the</w:t>
      </w:r>
      <w:r>
        <w:t xml:space="preserve"> </w:t>
      </w:r>
      <w:r>
        <w:rPr>
          <w:bCs/>
          <w:b/>
        </w:rPr>
        <w:t xml:space="preserve">Accountant</w:t>
      </w:r>
      <w:r>
        <w:t xml:space="preserve"> </w:t>
      </w:r>
      <w:r>
        <w:t xml:space="preserve">has transcended traditional bookkeeping to become a strategic partner in business development.</w:t>
      </w:r>
    </w:p>
    <w:p>
      <w:pPr>
        <w:pStyle w:val="BodyText"/>
      </w:pPr>
      <w:r>
        <w:t xml:space="preserve">This presentation explores how accountants operating in China Guangzhou must navigate a complex matrix of local tax regulations, international financial reporting standards (IFRS), and rapid technological adoption. The unique position of Guangzhou as a pilot zone for the Greater Bay Area initiative creates distinct challenges and opportunities for financial professionals.</w:t>
      </w:r>
    </w:p>
    <w:bookmarkEnd w:id="21"/>
    <w:bookmarkStart w:id="22" w:name="regulatory-landscape-compliance-in-china"/>
    <w:p>
      <w:pPr>
        <w:pStyle w:val="Heading2"/>
      </w:pPr>
      <w:r>
        <w:t xml:space="preserve">2. Regulatory Landscape: Compliance in China</w:t>
      </w:r>
    </w:p>
    <w:p>
      <w:pPr>
        <w:pStyle w:val="FirstParagraph"/>
      </w:pPr>
      <w:r>
        <w:t xml:space="preserve">The primary responsibility of any Accountant working in China is ensuring strict compliance with the Ministry of Finance (MOF) regulations. However, the landscape in Guangzhou presents specific nuances:</w:t>
      </w:r>
    </w:p>
    <w:p>
      <w:pPr>
        <w:numPr>
          <w:ilvl w:val="0"/>
          <w:numId w:val="1001"/>
        </w:numPr>
        <w:pStyle w:val="Compact"/>
      </w:pPr>
      <w:r>
        <w:rPr>
          <w:bCs/>
          <w:b/>
        </w:rPr>
        <w:t xml:space="preserve">Tax Reform and Golden Tax System:</w:t>
      </w:r>
      <w:r>
        <w:t xml:space="preserve"> </w:t>
      </w:r>
      <w:r>
        <w:t xml:space="preserve">The implementation of the "Golden Tax Phase IV" system represents a monumental shift in how tax authorities monitor corporate activities. Accountants in Guangzhou must utilize advanced software to ensure real-time data accuracy, as manual errors are increasingly flagged by automated systems.</w:t>
      </w:r>
    </w:p>
    <w:p>
      <w:pPr>
        <w:numPr>
          <w:ilvl w:val="0"/>
          <w:numId w:val="1001"/>
        </w:numPr>
        <w:pStyle w:val="Compact"/>
      </w:pPr>
      <w:r>
        <w:rPr>
          <w:bCs/>
          <w:b/>
        </w:rPr>
        <w:t xml:space="preserve">VAT and Corporate Income Tax (CIT):</w:t>
      </w:r>
      <w:r>
        <w:t xml:space="preserve"> </w:t>
      </w:r>
      <w:r>
        <w:t xml:space="preserve">Understanding the intricate Value-Added Tax (VAT) rules is crucial for Guangzhou-based enterprises, particularly those involved in cross-border e-commerce. The Accountant must optimize tax liabilities while maintaining full transparency with local tax bureaus.</w:t>
      </w:r>
    </w:p>
    <w:p>
      <w:pPr>
        <w:numPr>
          <w:ilvl w:val="0"/>
          <w:numId w:val="1001"/>
        </w:numPr>
        <w:pStyle w:val="Compact"/>
      </w:pPr>
      <w:r>
        <w:rPr>
          <w:bCs/>
          <w:b/>
        </w:rPr>
        <w:t xml:space="preserve">Transfer Pricing:</w:t>
      </w:r>
      <w:r>
        <w:t xml:space="preserve"> </w:t>
      </w:r>
      <w:r>
        <w:t xml:space="preserve">With numerous multinational corporations establishing regional headquarters in Guangzhou, transfer pricing documentation has become a high-priority area. Accountants must defend the arm's length principle to avoid significant penalties.</w:t>
      </w:r>
    </w:p>
    <w:bookmarkEnd w:id="22"/>
    <w:bookmarkStart w:id="23" w:name="digital-transformation-and-fintech"/>
    <w:p>
      <w:pPr>
        <w:pStyle w:val="Heading2"/>
      </w:pPr>
      <w:r>
        <w:t xml:space="preserve">3. Digital Transformation and Fintech</w:t>
      </w:r>
    </w:p>
    <w:p>
      <w:pPr>
        <w:pStyle w:val="FirstParagraph"/>
      </w:pPr>
      <w:r>
        <w:t xml:space="preserve">The modern Accountant in China Guangzhou is expected to be tech-savvy. The integration of Artificial Intelligence (AI), Big Data, and Cloud Computing into accounting workflows has accelerated significantly in recent years.</w:t>
      </w:r>
    </w:p>
    <w:p>
      <w:pPr>
        <w:pStyle w:val="BodyText"/>
      </w:pPr>
      <w:r>
        <w:rPr>
          <w:iCs/>
          <w:i/>
          <w:bCs/>
          <w:b/>
        </w:rPr>
        <w:t xml:space="preserve">Key Insight:</w:t>
      </w:r>
      <w:r>
        <w:t xml:space="preserve"> </w:t>
      </w:r>
      <w:r>
        <w:t xml:space="preserve">In Guangzhou’s competitive business environment, manual data entry is rapidly becoming obsolete. Accountants are now expected to manage automated ERP systems (such as SAP or Oracle Cloud) that integrate seamlessly with local platforms like WeChat Work for expense reporting and approval workflows.</w:t>
      </w:r>
    </w:p>
    <w:p>
      <w:pPr>
        <w:pStyle w:val="BodyText"/>
      </w:pPr>
      <w:r>
        <w:t xml:space="preserve">This digital shift allows the Accountant to focus less on transactional processing and more on predictive analysis. By leveraging data analytics, financial professionals can provide insights into cash flow forecasting, risk management, and market trends specific to the Pearl River Delta region.</w:t>
      </w:r>
    </w:p>
    <w:bookmarkEnd w:id="23"/>
    <w:bookmarkStart w:id="24" w:name="Xfecc89962318982fc3d4114d72ab50fa6acfe24"/>
    <w:p>
      <w:pPr>
        <w:pStyle w:val="Heading2"/>
      </w:pPr>
      <w:r>
        <w:t xml:space="preserve">4. The Role of the Accountant in International Trade</w:t>
      </w:r>
    </w:p>
    <w:p>
      <w:pPr>
        <w:pStyle w:val="FirstParagraph"/>
      </w:pPr>
      <w:r>
        <w:t xml:space="preserve">Giving voice to Guangzhou’s status as a trade hub, this section highlights the Accountant’s role in facilitating cross-border transactions. The "Accountant" here acts as a bridge between local Chinese entities and international partners.</w:t>
      </w:r>
    </w:p>
    <w:p>
      <w:pPr>
        <w:numPr>
          <w:ilvl w:val="0"/>
          <w:numId w:val="1002"/>
        </w:numPr>
        <w:pStyle w:val="Compact"/>
      </w:pPr>
      <w:r>
        <w:rPr>
          <w:bCs/>
          <w:b/>
        </w:rPr>
        <w:t xml:space="preserve">Currency Management:</w:t>
      </w:r>
      <w:r>
        <w:t xml:space="preserve"> </w:t>
      </w:r>
      <w:r>
        <w:t xml:space="preserve">With fluctuations in the Renminbi (RMB) affecting profit margins, accountants must implement robust hedging strategies. Understanding the SAFE (State Administration of Foreign Exchange) regulations is paramount for any Accountant handling foreign exchange in China Guangzhou.</w:t>
      </w:r>
    </w:p>
    <w:p>
      <w:pPr>
        <w:numPr>
          <w:ilvl w:val="0"/>
          <w:numId w:val="1002"/>
        </w:numPr>
        <w:pStyle w:val="Compact"/>
      </w:pPr>
      <w:r>
        <w:rPr>
          <w:bCs/>
          <w:b/>
        </w:rPr>
        <w:t xml:space="preserve">Cultural Competence:</w:t>
      </w:r>
      <w:r>
        <w:t xml:space="preserve"> </w:t>
      </w:r>
      <w:r>
        <w:t xml:space="preserve">Communication skills are as vital as technical skills. The Accountant must translate complex financial data into actionable business intelligence for foreign stakeholders, while also interpreting international compliance requirements for local management.</w:t>
      </w:r>
    </w:p>
    <w:p>
      <w:pPr>
        <w:numPr>
          <w:ilvl w:val="0"/>
          <w:numId w:val="1002"/>
        </w:numPr>
        <w:pStyle w:val="Compact"/>
      </w:pPr>
      <w:r>
        <w:rPr>
          <w:bCs/>
          <w:b/>
        </w:rPr>
        <w:t xml:space="preserve">Sustainability Reporting (ESG):</w:t>
      </w:r>
      <w:r>
        <w:t xml:space="preserve"> </w:t>
      </w:r>
      <w:r>
        <w:t xml:space="preserve">As global supply chains demand greater transparency, accountants in Guangzhou are increasingly tasked with preparing Environmental, Social, and Governance (ESG) reports to meet the expectations of European and American clients.</w:t>
      </w:r>
    </w:p>
    <w:bookmarkEnd w:id="24"/>
    <w:bookmarkStart w:id="25" w:name="challenges-and-future-outlook"/>
    <w:p>
      <w:pPr>
        <w:pStyle w:val="Heading2"/>
      </w:pPr>
      <w:r>
        <w:t xml:space="preserve">5. Challenges and Future Outlook</w:t>
      </w:r>
    </w:p>
    <w:p>
      <w:pPr>
        <w:pStyle w:val="FirstParagraph"/>
      </w:pPr>
      <w:r>
        <w:t xml:space="preserve">The path forward for the Accountant in this region is not without obstacles. The primary challenge remains the pace of regulatory change. The Chinese government frequently updates tax codes and corporate laws to stimulate economic growth and ensure fairness.</w:t>
      </w:r>
    </w:p>
    <w:p>
      <w:pPr>
        <w:pStyle w:val="BodyText"/>
      </w:pPr>
      <w:r>
        <w:rPr>
          <w:bCs/>
          <w:b/>
        </w:rPr>
        <w:t xml:space="preserve">Professional Development:</w:t>
      </w:r>
      <w:r>
        <w:t xml:space="preserve"> </w:t>
      </w:r>
      <w:r>
        <w:t xml:space="preserve">To remain relevant, professionals must commit to continuous learning. Certifications such as the CPA (Certified Public Accountant) in China, along with international designations like ACCA or CIA, are highly valued. Furthermore, soft skills such as critical thinking and ethical judgment are becoming differentiators in a market saturated with technical talent.</w:t>
      </w:r>
    </w:p>
    <w:p>
      <w:pPr>
        <w:pStyle w:val="BodyText"/>
      </w:pPr>
      <w:r>
        <w:rPr>
          <w:bCs/>
          <w:b/>
        </w:rPr>
        <w:t xml:space="preserve">The Greater Bay Area Integration:</w:t>
      </w:r>
      <w:r>
        <w:t xml:space="preserve"> </w:t>
      </w:r>
      <w:r>
        <w:t xml:space="preserve">The political integration of Hong Kong, Macau, and nine cities in the Pearl River Delta (including Guangzhou) creates a unified financial zone. Accountants will play a pivotal role in capital mobility between these jurisdictions, requiring knowledge of multiple legal and accounting frameworks.</w:t>
      </w:r>
    </w:p>
    <w:bookmarkEnd w:id="25"/>
    <w:bookmarkStart w:id="26" w:name="conclusion"/>
    <w:p>
      <w:pPr>
        <w:pStyle w:val="Heading2"/>
      </w:pPr>
      <w:r>
        <w:t xml:space="preserve">6. Conclusion</w:t>
      </w:r>
    </w:p>
    <w:p>
      <w:pPr>
        <w:pStyle w:val="FirstParagraph"/>
      </w:pPr>
      <w:r>
        <w:t xml:space="preserve">In conclusion, the role of the Accountant in China Guangzhou is evolving from a backward-looking record-keeper to a forward-looking strategic advisor. Success in this dynamic environment requires a triad of skills: deep regulatory knowledge, technological proficiency, and cross-cultural communication ability.</w:t>
      </w:r>
    </w:p>
    <w:p>
      <w:pPr>
        <w:pStyle w:val="BodyText"/>
      </w:pPr>
      <w:r>
        <w:t xml:space="preserve">As Guangzhou continues to solidify its position as an international metropolis, the Accountant will remain at the core of corporate integrity and growth. This poster presentation underscores that mastery of local Chinese financial laws combined with global accounting standards is the key to unlocking value in this vibrant market.</w:t>
      </w:r>
    </w:p>
    <w:bookmarkEnd w:id="26"/>
    <w:p>
      <w:pPr>
        <w:pStyle w:val="BodyText"/>
      </w:pPr>
      <w:r>
        <w:rPr>
          <w:bCs/>
          <w:b/>
        </w:rPr>
        <w:t xml:space="preserve">Acknowledgments:</w:t>
      </w:r>
      <w:r>
        <w:t xml:space="preserve"> </w:t>
      </w:r>
      <w:r>
        <w:t xml:space="preserve">Data and regulatory insights referenced from the Ministry of Finance of the PRC and Guangzhou Municipal Tax Bureau guidelines.</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Accountant in China Guangzhou</dc:title>
  <dc:creator/>
  <dc:language>en</dc:language>
  <cp:keywords/>
  <dcterms:created xsi:type="dcterms:W3CDTF">2026-07-29T14:06:15Z</dcterms:created>
  <dcterms:modified xsi:type="dcterms:W3CDTF">2026-07-29T14:06:15Z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