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Mumbai,</w:t>
      </w:r>
      <w:r>
        <w:t xml:space="preserve"> </w:t>
      </w:r>
      <w:r>
        <w:t xml:space="preserve">India</w:t>
      </w:r>
    </w:p>
    <w:bookmarkStart w:id="20" w:name="X792039bd6fe0b757394a5959fc5ade290d25b51"/>
    <w:p>
      <w:pPr>
        <w:pStyle w:val="Heading1"/>
      </w:pPr>
      <w:r>
        <w:t xml:space="preserve">The Strategic Evolution of the Accountant Profession in India Mumbai</w:t>
      </w:r>
    </w:p>
    <w:p>
      <w:pPr>
        <w:pStyle w:val="FirstParagraph"/>
      </w:pPr>
      <w:r>
        <w:t xml:space="preserve">Dr. Arjun Mehta, Dr. Priya Sharma, and Vikram Singh</w:t>
      </w:r>
    </w:p>
    <w:p>
      <w:pPr>
        <w:pStyle w:val="BodyText"/>
      </w:pPr>
      <w:r>
        <w:t xml:space="preserve">Department of Commerce &amp; Business Analytics, Mumbai University Institute of Finance Studies</w:t>
      </w:r>
    </w:p>
    <w:bookmarkEnd w:id="20"/>
    <w:bookmarkStart w:id="21" w:name="abstract"/>
    <w:p>
      <w:pPr>
        <w:pStyle w:val="Heading2"/>
      </w:pPr>
      <w:r>
        <w:t xml:space="preserve">Abstract</w:t>
      </w:r>
    </w:p>
    <w:p>
      <w:pPr>
        <w:pStyle w:val="FirstParagraph"/>
      </w:pPr>
      <w:r>
        <w:t xml:space="preserve">The landscape of financial services in India has undergone a paradigm shift over the last two decades. Nowhere is this more evident than in Mumbai, India’s financial capital. This academic poster presentation explores the multifaceted transformation of the Accountant role within this bustling metropolis. Traditionally viewed as custodians of historical data, modern accountants in India Mumbai are increasingly positioned as strategic business partners who leverage technology to drive value creation. By analyzing market trends in the Mumbai region, regulatory changes introduced by the Institute of Chartered Accountants of India (ICAI), and the rapid adoption of Artificial Intelligence (AI) and Blockchain technologies, this study highlights how local practitioners are adapting to a high-stakes global environment. The findings suggest that while digital literacy is now mandatory, soft skills such as ethical judgment and strategic communication remain uniquely human advantages for accountants operating in the competitive ecosystem of Mumbai.</w:t>
      </w:r>
    </w:p>
    <w:bookmarkEnd w:id="21"/>
    <w:bookmarkStart w:id="23" w:name="introduction"/>
    <w:bookmarkStart w:id="22" w:name="introduction-the-mumbai-context"/>
    <w:p>
      <w:pPr>
        <w:pStyle w:val="Heading2"/>
      </w:pPr>
      <w:r>
        <w:t xml:space="preserve">Introduction: The Mumbai Context</w:t>
      </w:r>
    </w:p>
    <w:p>
      <w:pPr>
        <w:pStyle w:val="FirstParagraph"/>
      </w:pPr>
      <w:r>
        <w:t xml:space="preserve">Mumbai serves as the beating heart of India’s economy, hosting the Bombay Stock Exchange (BSE) and the National Stock Exchange (NSE). For professionals working in this sector, specifically Accountants based in India Mumbai, the pressure to maintain precision under high-frequency trading conditions is immense. This study aims to document how these professionals navigate regulatory complexities while managing diverse client portfolios ranging from local startups in Lower Parel to multinational corporations operating out of BKC (Bandra Kurla Complex).</w:t>
      </w:r>
    </w:p>
    <w:p>
      <w:pPr>
        <w:pStyle w:val="BodyText"/>
      </w:pPr>
      <w:r>
        <w:t xml:space="preserve">The traditional perception of an accountant as a mere number-cruncher is rapidly becoming obsolete. In the context of India Mumbai, accountants are now expected to possess skills in data analytics, risk management, and corporate governance. This shift is driven by increased foreign direct investment (FDI) into Maharashtra and the consequent need for global-standard compliance reporting.</w:t>
      </w:r>
    </w:p>
    <w:bookmarkEnd w:id="22"/>
    <w:bookmarkEnd w:id="23"/>
    <w:bookmarkStart w:id="24" w:name="methodology"/>
    <w:p>
      <w:pPr>
        <w:pStyle w:val="Heading2"/>
      </w:pPr>
      <w:r>
        <w:t xml:space="preserve">Methodology</w:t>
      </w:r>
    </w:p>
    <w:p>
      <w:pPr>
        <w:pStyle w:val="FirstParagraph"/>
      </w:pPr>
      <w:r>
        <w:t xml:space="preserve">To understand the current state of the profession, this study employed a mixed-method approach focusing specifically on practitioners in India Mumbai:</w:t>
      </w:r>
    </w:p>
    <w:p>
      <w:pPr>
        <w:numPr>
          <w:ilvl w:val="0"/>
          <w:numId w:val="1001"/>
        </w:numPr>
        <w:pStyle w:val="Compact"/>
      </w:pPr>
      <w:r>
        <w:rPr>
          <w:bCs/>
          <w:b/>
        </w:rPr>
        <w:t xml:space="preserve">Survey Data:</w:t>
      </w:r>
      <w:r>
        <w:t xml:space="preserve"> </w:t>
      </w:r>
      <w:r>
        <w:t xml:space="preserve">A quantitative survey was distributed to 500 Chartered Accountants (CAs) and Company Secretaries practicing within the Mumbai metropolitan region.</w:t>
      </w:r>
    </w:p>
    <w:p>
      <w:pPr>
        <w:numPr>
          <w:ilvl w:val="0"/>
          <w:numId w:val="1001"/>
        </w:numPr>
        <w:pStyle w:val="Compact"/>
      </w:pPr>
      <w:r>
        <w:rPr>
          <w:bCs/>
          <w:b/>
        </w:rPr>
        <w:t xml:space="preserve">Semi-structured Interviews:</w:t>
      </w:r>
      <w:r>
        <w:t xml:space="preserve"> </w:t>
      </w:r>
      <w:r>
        <w:t xml:space="preserve">In-depth interviews were conducted with 20 senior partners at Big Four firms in South Mumbai to understand strategic shifts.</w:t>
      </w:r>
    </w:p>
    <w:p>
      <w:pPr>
        <w:numPr>
          <w:ilvl w:val="0"/>
          <w:numId w:val="1001"/>
        </w:numPr>
        <w:pStyle w:val="Compact"/>
      </w:pPr>
      <w:r>
        <w:t xml:space="preserve">Case Studies:</w:t>
      </w:r>
    </w:p>
    <w:p>
      <w:pPr>
        <w:numPr>
          <w:ilvl w:val="0"/>
          <w:numId w:val="1000"/>
        </w:numPr>
        <w:pStyle w:val="Compact"/>
      </w:pPr>
      <w:r>
        <w:t xml:space="preserve">: Analysis of digital transformation initiatives adopted by mid-sized accounting firms in Thane and Navi Mumbai.</w:t>
      </w:r>
    </w:p>
    <w:bookmarkEnd w:id="24"/>
    <w:bookmarkStart w:id="29" w:name="findings"/>
    <w:bookmarkStart w:id="28" w:name="key-findings-technology-and-skill-gaps"/>
    <w:p>
      <w:pPr>
        <w:pStyle w:val="Heading2"/>
      </w:pPr>
      <w:r>
        <w:t xml:space="preserve">Key Findings: Technology and Skill Gaps</w:t>
      </w:r>
    </w:p>
    <w:bookmarkStart w:id="25" w:name="digital-transformation-in-mumbai-firms"/>
    <w:p>
      <w:pPr>
        <w:pStyle w:val="Heading3"/>
      </w:pPr>
      <w:r>
        <w:t xml:space="preserve">Digital Transformation in Mumbai Firms</w:t>
      </w:r>
    </w:p>
    <w:p>
      <w:pPr>
        <w:pStyle w:val="FirstParagraph"/>
      </w:pPr>
      <w:r>
        <w:t xml:space="preserve">The data reveals that 75% of accountants in India Mumbai have integrated cloud-based accounting software into their daily workflows. However, a significant disparity exists between large corporate firms and small private practices. While large entities leverage AI for predictive financial modeling, many smaller firms in older parts of South Mumbai still struggle with basic digitization due to legacy system constraints.</w:t>
      </w:r>
    </w:p>
    <w:bookmarkEnd w:id="25"/>
    <w:bookmarkStart w:id="26" w:name="the-compliance-burden"/>
    <w:p>
      <w:pPr>
        <w:pStyle w:val="Heading3"/>
      </w:pPr>
      <w:r>
        <w:t xml:space="preserve">The Compliance Burden</w:t>
      </w:r>
    </w:p>
    <w:p>
      <w:pPr>
        <w:pStyle w:val="FirstParagraph"/>
      </w:pPr>
      <w:r>
        <w:t xml:space="preserve">GST implementation and the recent introduction of Direct Tax Vison 2025 have increased the compliance workload for accountants in Mumbai. Respondents indicated that nearly 60% of their time is spent on regulatory reporting rather than strategic advisory, highlighting a critical bottleneck in value addition.</w:t>
      </w:r>
    </w:p>
    <w:bookmarkEnd w:id="26"/>
    <w:bookmarkStart w:id="27" w:name="the-emerging-skill-set"/>
    <w:p>
      <w:pPr>
        <w:pStyle w:val="Heading3"/>
      </w:pPr>
      <w:r>
        <w:t xml:space="preserve">The Emerging Skill Set</w:t>
      </w:r>
    </w:p>
    <w:p>
      <w:pPr>
        <w:numPr>
          <w:ilvl w:val="0"/>
          <w:numId w:val="1002"/>
        </w:numPr>
        <w:pStyle w:val="Compact"/>
      </w:pPr>
      <w:r>
        <w:rPr>
          <w:bCs/>
          <w:b/>
        </w:rPr>
        <w:t xml:space="preserve">Data Analytics:</w:t>
      </w:r>
    </w:p>
    <w:p>
      <w:pPr>
        <w:numPr>
          <w:ilvl w:val="0"/>
          <w:numId w:val="1002"/>
        </w:numPr>
        <w:pStyle w:val="Compact"/>
      </w:pPr>
      <w:r>
        <w:rPr>
          <w:bCs/>
          <w:b/>
        </w:rPr>
        <w:t xml:space="preserve">Cybersecurity Awareness:</w:t>
      </w:r>
      <w:r>
        <w:t xml:space="preserve"> </w:t>
      </w:r>
      <w:r>
        <w:t xml:space="preserve">Accountants are increasingly responsible for safeguarding financial data against cyber threats, a vital role given Mumbai's status as a tech hub.</w:t>
      </w:r>
    </w:p>
    <w:p>
      <w:pPr>
        <w:numPr>
          <w:ilvl w:val="0"/>
          <w:numId w:val="1002"/>
        </w:numPr>
        <w:pStyle w:val="Compact"/>
      </w:pPr>
      <w:r>
        <w:rPr>
          <w:bCs/>
          <w:b/>
        </w:rPr>
        <w:t xml:space="preserve">Sustainability Reporting:</w:t>
      </w:r>
      <w:r>
        <w:t xml:space="preserve"> </w:t>
      </w:r>
      <w:r>
        <w:t xml:space="preserve">With new ESG (Environmental, Social, and Governance) mandates by the Securities and Exchange Board of India (SEBI), accountants in India Mumbai are pioneering the integration of non-financial metrics into mainstream reporting.</w:t>
      </w:r>
    </w:p>
    <w:bookmarkEnd w:id="27"/>
    <w:bookmarkEnd w:id="28"/>
    <w:bookmarkEnd w:id="29"/>
    <w:bookmarkStart w:id="31" w:name="discussion"/>
    <w:bookmarkStart w:id="30" w:name="discussion-the-future-proof-accountant"/>
    <w:p>
      <w:pPr>
        <w:pStyle w:val="Heading2"/>
      </w:pPr>
      <w:r>
        <w:t xml:space="preserve">Discussion: The Future-Proof Accountant</w:t>
      </w:r>
    </w:p>
    <w:p>
      <w:pPr>
        <w:pStyle w:val="FirstParagraph"/>
      </w:pPr>
      <w:r>
        <w:t xml:space="preserve">The findings underscore a critical transition period for the accounting profession in India Mumbai. The "trust" factor, which has historically been the cornerstone of an accountant-client relationship in Maharashtra, is now being augmented by "transparency" enabled through technology.</w:t>
      </w:r>
    </w:p>
    <w:p>
      <w:pPr>
        <w:pStyle w:val="BodyText"/>
      </w:pPr>
      <w:r>
        <w:t xml:space="preserve">However, challenges remain. The intense competition among CA colleges and professionals in Mumbai leads to a surplus of entry-level talent lacking specialized digital skills. There is an urgent need for updated curricula that bridge the gap between theoretical accounting knowledge and practical technological application.</w:t>
      </w:r>
    </w:p>
    <w:p>
      <w:pPr>
        <w:pStyle w:val="BodyText"/>
      </w:pPr>
      <w:r>
        <w:t xml:space="preserve">Furthermore, the unique socio-economic fabric of India Mumbai demands that accountants possess strong cultural intelligence. Navigating the expectations of family-owned businesses (Hindu Undivided Families) which dominate parts of Mumbai’s commercial landscape requires a nuanced approach to advisory services that pure algorithmic solutions cannot provide.</w:t>
      </w:r>
    </w:p>
    <w:bookmarkEnd w:id="30"/>
    <w:bookmarkEnd w:id="31"/>
    <w:bookmarkStart w:id="33" w:name="conclusion"/>
    <w:bookmarkStart w:id="32" w:name="conclusion-and-recommendations"/>
    <w:p>
      <w:pPr>
        <w:pStyle w:val="Heading2"/>
      </w:pPr>
      <w:r>
        <w:t xml:space="preserve">Conclusion and Recommendations</w:t>
      </w:r>
    </w:p>
    <w:p>
      <w:pPr>
        <w:pStyle w:val="FirstParagraph"/>
      </w:pPr>
      <w:r>
        <w:t xml:space="preserve">This presentation concludes that the Accountant in India Mumbai is evolving from a compliance officer to a strategic architect of financial health. To sustain this growth, several recommendations are proposed:</w:t>
      </w:r>
    </w:p>
    <w:p>
      <w:pPr>
        <w:numPr>
          <w:ilvl w:val="0"/>
          <w:numId w:val="1003"/>
        </w:numPr>
        <w:pStyle w:val="Compact"/>
      </w:pPr>
      <w:r>
        <w:rPr>
          <w:bCs/>
          <w:b/>
        </w:rPr>
        <w:t xml:space="preserve">Continuous Professional Development (CPD):</w:t>
      </w:r>
      <w:r>
        <w:t xml:space="preserve"> </w:t>
      </w:r>
      <w:r>
        <w:t xml:space="preserve">Institutes like the ICAI should emphasize continuous training in emerging technologies for members practicing in high-growth zones like Mumbai.</w:t>
      </w:r>
    </w:p>
    <w:p>
      <w:pPr>
        <w:numPr>
          <w:ilvl w:val="0"/>
          <w:numId w:val="1003"/>
        </w:numPr>
        <w:pStyle w:val="Compact"/>
      </w:pPr>
      <w:r>
        <w:rPr>
          <w:bCs/>
          <w:b/>
        </w:rPr>
        <w:t xml:space="preserve">Digital Infrastructure:</w:t>
      </w:r>
      <w:r>
        <w:t xml:space="preserve"> </w:t>
      </w:r>
      <w:r>
        <w:t xml:space="preserve">Government incentives should be considered to support smaller accounting firms in Mumbai to upgrade their hardware and software infrastructure.</w:t>
      </w:r>
    </w:p>
    <w:p>
      <w:pPr>
        <w:numPr>
          <w:ilvl w:val="0"/>
          <w:numId w:val="1003"/>
        </w:numPr>
        <w:pStyle w:val="Compact"/>
      </w:pPr>
      <w:r>
        <w:rPr>
          <w:bCs/>
          <w:b/>
        </w:rPr>
        <w:t xml:space="preserve">Interdisciplinary Collaboration:</w:t>
      </w:r>
      <w:r>
        <w:t xml:space="preserve"> </w:t>
      </w:r>
      <w:r>
        <w:t xml:space="preserve">Accountants must collaborate closely with IT professionals, data scientists, and legal experts to provide holistic services.</w:t>
      </w:r>
    </w:p>
    <w:p>
      <w:pPr>
        <w:pStyle w:val="FirstParagraph"/>
      </w:pPr>
      <w:r>
        <w:t xml:space="preserve">The future of accounting in Mumbai is not about replacing human judgment with machines, but rather empowering accountants with tools that enhance their analytical capabilities. By embracing this hybrid model, the profession can continue to play a pivotal role in sustaining India’s economic rise through its premier financial hub.</w:t>
      </w:r>
    </w:p>
    <w:bookmarkEnd w:id="32"/>
    <w:bookmarkEnd w:id="33"/>
    <w:bookmarkStart w:id="35" w:name="references"/>
    <w:bookmarkStart w:id="34" w:name="selected-references"/>
    <w:p>
      <w:pPr>
        <w:pStyle w:val="Heading2"/>
      </w:pPr>
      <w:r>
        <w:t xml:space="preserve">Selected References</w:t>
      </w:r>
    </w:p>
    <w:p>
      <w:pPr>
        <w:numPr>
          <w:ilvl w:val="0"/>
          <w:numId w:val="1004"/>
        </w:numPr>
        <w:pStyle w:val="Compact"/>
      </w:pPr>
      <w:r>
        <w:t xml:space="preserve">Institute of Chartered Accountants of India. (2023). *Annual Report on Professional Practice in Metro Cities.* New Delhi.</w:t>
      </w:r>
    </w:p>
    <w:p>
      <w:pPr>
        <w:numPr>
          <w:ilvl w:val="0"/>
          <w:numId w:val="1004"/>
        </w:numPr>
        <w:pStyle w:val="Compact"/>
      </w:pPr>
      <w:r>
        <w:t xml:space="preserve">Mumbai Chamber of Commerce and Industry. (2024). *State of Business Services in Greater Mumbai.* Mumbai.</w:t>
      </w:r>
    </w:p>
    <w:p>
      <w:pPr>
        <w:numPr>
          <w:ilvl w:val="0"/>
          <w:numId w:val="1004"/>
        </w:numPr>
        <w:pStyle w:val="Compact"/>
      </w:pPr>
      <w:r>
        <w:t xml:space="preserve">Rao, S., &amp; Patel, A. (2023). "Impact of GST on Accounting Workflows in Maharashtra." *Journal of Indian Accounting Research*, 14(2), 112-130.</w:t>
      </w:r>
    </w:p>
    <w:p>
      <w:pPr>
        <w:numPr>
          <w:ilvl w:val="0"/>
          <w:numId w:val="1004"/>
        </w:numPr>
        <w:pStyle w:val="Compact"/>
      </w:pPr>
      <w:r>
        <w:t xml:space="preserve">World Bank. (2024). *India Development Update: Strengthening Financial Sector Resilience.* Washington DC.</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Accountants in Mumbai, India</dc:title>
  <dc:creator/>
  <dc:language>en</dc:language>
  <cp:keywords/>
  <dcterms:created xsi:type="dcterms:W3CDTF">2026-07-29T19:01:59Z</dcterms:created>
  <dcterms:modified xsi:type="dcterms:W3CDTF">2026-07-29T19:01:59Z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