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Accountant</w:t>
      </w:r>
      <w:r>
        <w:t xml:space="preserve"> </w:t>
      </w:r>
      <w:r>
        <w:t xml:space="preserve">Poster</w:t>
      </w:r>
      <w:r>
        <w:t xml:space="preserve"> </w:t>
      </w:r>
      <w:r>
        <w:t xml:space="preserve">Presentation:</w:t>
      </w:r>
      <w:r>
        <w:t xml:space="preserve"> </w:t>
      </w:r>
      <w:r>
        <w:t xml:space="preserve">Israel</w:t>
      </w:r>
      <w:r>
        <w:t xml:space="preserve"> </w:t>
      </w:r>
      <w:r>
        <w:t xml:space="preserve">Jerusalem</w:t>
      </w:r>
    </w:p>
    <w:bookmarkStart w:id="20" w:name="X0aabe9d58aaba039d88a4a2d922a047a18f3e4c"/>
    <w:p>
      <w:pPr>
        <w:pStyle w:val="Heading1"/>
      </w:pPr>
      <w:r>
        <w:t xml:space="preserve">The Strategic Accountant in the Modern Era: Navigating Financial Compliance and Innovation in Israel Jerusalem</w:t>
      </w:r>
    </w:p>
    <w:p>
      <w:pPr>
        <w:pStyle w:val="FirstParagraph"/>
      </w:pPr>
      <w:r>
        <w:t xml:space="preserve">A Comprehensive Overview of Professional Standards, Technological Integration, and Economic Impact</w:t>
      </w:r>
    </w:p>
    <w:bookmarkEnd w:id="20"/>
    <w:p>
      <w:pPr>
        <w:pStyle w:val="BodyText"/>
      </w:pPr>
      <w:r>
        <w:rPr>
          <w:bCs/>
          <w:b/>
        </w:rPr>
        <w:t xml:space="preserve">Academic Poster Presentation | Field of Study:</w:t>
      </w:r>
      <w:r>
        <w:t xml:space="preserve"> </w:t>
      </w:r>
      <w:r>
        <w:t xml:space="preserve">Accounting and Financial Management</w:t>
      </w:r>
      <w:r>
        <w:br/>
      </w:r>
      <w:r>
        <w:rPr>
          <w:bCs/>
          <w:b/>
        </w:rPr>
        <w:t xml:space="preserve">Focal Region:</w:t>
      </w:r>
      <w:r>
        <w:t xml:space="preserve"> </w:t>
      </w:r>
      <w:r>
        <w:t xml:space="preserve">Israel Jerusalem</w:t>
      </w:r>
      <w:r>
        <w:br/>
      </w:r>
      <w:r>
        <w:br/>
      </w:r>
      <w:r>
        <w:rPr>
          <w:iCs/>
          <w:i/>
        </w:rPr>
        <w:t xml:space="preserve">This document serves as an academic poster presentation detailing the evolving role of the Accountant within the unique economic landscape of Israel, with a specific focus on Jerusalem's dynamic market conditions.</w:t>
      </w:r>
    </w:p>
    <w:bookmarkStart w:id="22" w:name="introduction"/>
    <w:bookmarkStart w:id="21" w:name="introduction-and-regional-context"/>
    <w:p>
      <w:pPr>
        <w:pStyle w:val="Heading2"/>
      </w:pPr>
      <w:r>
        <w:t xml:space="preserve">Introduction and Regional Context</w:t>
      </w:r>
    </w:p>
    <w:p>
      <w:pPr>
        <w:pStyle w:val="FirstParagraph"/>
      </w:pPr>
      <w:r>
        <w:t xml:space="preserve">The role of the Accountant has transcended traditional bookkeeping to become a strategic business partner essential for organizational success. This poster presentation explores these dynamics specifically within the context of Israel Jerusalem, a city that serves as both the political capital and a burgeoning technological hub. Understanding local regulatory frameworks is crucial for any professional seeking to operate effectively in this region.</w:t>
      </w:r>
    </w:p>
    <w:p>
      <w:pPr>
        <w:pStyle w:val="BodyText"/>
      </w:pPr>
      <w:r>
        <w:t xml:space="preserve">Jerusalem presents a unique economic environment characterized by public sector dominance, robust academic institutions, and high-growth startups. Consequently, the Accountant here must possess dual expertise: deep knowledge of Israeli statutory compliance and the agility to support innovation-driven enterprises. This presentation outlines how these competencies intersect.</w:t>
      </w:r>
    </w:p>
    <w:bookmarkEnd w:id="21"/>
    <w:bookmarkEnd w:id="22"/>
    <w:bookmarkStart w:id="24" w:name="challenges"/>
    <w:bookmarkStart w:id="23" w:name="key-challenges-facing-modern-accountants"/>
    <w:p>
      <w:pPr>
        <w:pStyle w:val="Heading2"/>
      </w:pPr>
      <w:r>
        <w:t xml:space="preserve">Key Challenges Facing Modern Accountants</w:t>
      </w:r>
    </w:p>
    <w:p>
      <w:pPr>
        <w:numPr>
          <w:ilvl w:val="0"/>
          <w:numId w:val="1001"/>
        </w:numPr>
        <w:pStyle w:val="Compact"/>
      </w:pPr>
      <w:r>
        <w:rPr>
          <w:bCs/>
          <w:b/>
        </w:rPr>
        <w:t xml:space="preserve">Rapid Regulatory Changes:</w:t>
      </w:r>
    </w:p>
    <w:p>
      <w:pPr>
        <w:numPr>
          <w:ilvl w:val="0"/>
          <w:numId w:val="1001"/>
        </w:numPr>
        <w:pStyle w:val="Compact"/>
      </w:pPr>
      <w:r>
        <w:rPr>
          <w:bCs/>
          <w:b/>
        </w:rPr>
        <w:t xml:space="preserve">Taxation Complexity:</w:t>
      </w:r>
    </w:p>
    <w:p>
      <w:pPr>
        <w:numPr>
          <w:ilvl w:val="0"/>
          <w:numId w:val="1001"/>
        </w:numPr>
        <w:pStyle w:val="Compact"/>
      </w:pPr>
      <w:r>
        <w:rPr>
          <w:bCs/>
          <w:b/>
        </w:rPr>
        <w:t xml:space="preserve">Digital Transformation:</w:t>
      </w:r>
    </w:p>
    <w:bookmarkEnd w:id="23"/>
    <w:bookmarkEnd w:id="24"/>
    <w:bookmarkStart w:id="26" w:name="methodology"/>
    <w:bookmarkStart w:id="25" w:name="methodological-approach"/>
    <w:p>
      <w:pPr>
        <w:pStyle w:val="Heading2"/>
      </w:pPr>
      <w:r>
        <w:t xml:space="preserve">Methodological Approach</w:t>
      </w:r>
    </w:p>
    <w:p>
      <w:pPr>
        <w:pStyle w:val="FirstParagraph"/>
      </w:pPr>
      <w:r>
        <w:t xml:space="preserve">This study utilizes a mixed-methods approach, analyzing quantitative data from the Israel Tax Authority regarding compliance trends in Jerusalem, alongside qualitative interviews with senior accounting managers in both public and private sectors. The data highlights the shift from retrospective reporting to prospective financial modeling.</w:t>
      </w:r>
    </w:p>
    <w:bookmarkEnd w:id="25"/>
    <w:bookmarkEnd w:id="26"/>
    <w:bookmarkStart w:id="28" w:name="competencies"/>
    <w:bookmarkStart w:id="27" w:name="evolving-core-competencies"/>
    <w:p>
      <w:pPr>
        <w:pStyle w:val="Heading2"/>
      </w:pPr>
      <w:r>
        <w:t xml:space="preserve">Evolving Core Competencies</w:t>
      </w:r>
    </w:p>
    <w:p>
      <w:pPr>
        <w:pStyle w:val="FirstParagraph"/>
      </w:pPr>
      <w:r>
        <w:t xml:space="preserve">To thrive in Israel Jerusalem, the modern Accountant must cultivate a diverse skill set. Traditional skills such as auditing and tax preparation remain foundational but are no longer sufficient.</w:t>
      </w:r>
    </w:p>
    <w:p>
      <w:pPr>
        <w:pStyle w:val="BodyText"/>
      </w:pPr>
      <w:r>
        <w:rPr>
          <w:bCs/>
          <w:b/>
        </w:rPr>
        <w:t xml:space="preserve">Critical Skill Areas:</w:t>
      </w:r>
    </w:p>
    <w:p>
      <w:pPr>
        <w:numPr>
          <w:ilvl w:val="0"/>
          <w:numId w:val="1002"/>
        </w:numPr>
        <w:pStyle w:val="Compact"/>
      </w:pPr>
      <w:r>
        <w:rPr>
          <w:iCs/>
          <w:i/>
        </w:rPr>
        <w:t xml:space="preserve">Data Analytics:</w:t>
      </w:r>
    </w:p>
    <w:p>
      <w:pPr>
        <w:numPr>
          <w:ilvl w:val="0"/>
          <w:numId w:val="1002"/>
        </w:numPr>
        <w:pStyle w:val="Compact"/>
      </w:pPr>
      <w:r>
        <w:rPr>
          <w:iCs/>
          <w:i/>
        </w:rPr>
        <w:t xml:space="preserve">Risk Management:</w:t>
      </w:r>
    </w:p>
    <w:p>
      <w:pPr>
        <w:numPr>
          <w:ilvl w:val="0"/>
          <w:numId w:val="1002"/>
        </w:numPr>
        <w:pStyle w:val="Compact"/>
      </w:pPr>
      <w:r>
        <w:rPr>
          <w:iCs/>
          <w:i/>
        </w:rPr>
        <w:t xml:space="preserve">Ethical Leadership:</w:t>
      </w:r>
    </w:p>
    <w:p>
      <w:pPr>
        <w:pStyle w:val="FirstParagraph"/>
      </w:pPr>
      <w:r>
        <w:t xml:space="preserve">The integration of technology allows Accountants to automate routine tasks, freeing up time for strategic analysis. In the competitive ecosystem of Israel, this efficiency is a key differentiator for accounting firms and internal finance departments alike.</w:t>
      </w:r>
    </w:p>
    <w:bookmarkEnd w:id="27"/>
    <w:bookmarkEnd w:id="28"/>
    <w:bookmarkStart w:id="30" w:name="impact"/>
    <w:bookmarkStart w:id="29" w:name="economic-impact-on-jerusalem"/>
    <w:p>
      <w:pPr>
        <w:pStyle w:val="Heading2"/>
      </w:pPr>
      <w:r>
        <w:t xml:space="preserve">Economic Impact on Jerusalem</w:t>
      </w:r>
    </w:p>
    <w:p>
      <w:pPr>
        <w:pStyle w:val="FirstParagraph"/>
      </w:pPr>
      <w:r>
        <w:t xml:space="preserve">The contribution of qualified Accountants to the economy of Israel Jerusalem is profound. By ensuring regulatory compliance, they protect the integrity of local businesses and attract foreign investment. Furthermore, their advisory role helps startups navigate the intricate funding landscape in Israel's "Silicon Wadi."</w:t>
      </w:r>
    </w:p>
    <w:p>
      <w:pPr>
        <w:pStyle w:val="BodyText"/>
      </w:pPr>
      <w:r>
        <w:t xml:space="preserve">For instance, many technology startups in Jerusalem benefit from specific tax incentives designed to foster R&amp;D. An Accountant proficient in these regulations can significantly enhance a company’s valuation and sustainability by optimizing its fiscal strategy.</w:t>
      </w:r>
    </w:p>
    <w:bookmarkEnd w:id="29"/>
    <w:bookmarkEnd w:id="30"/>
    <w:bookmarkStart w:id="31" w:name="conclusion"/>
    <w:p>
      <w:pPr>
        <w:pStyle w:val="Heading2"/>
      </w:pPr>
      <w:r>
        <w:t xml:space="preserve">Conclusion</w:t>
      </w:r>
    </w:p>
    <w:p>
      <w:pPr>
        <w:pStyle w:val="FirstParagraph"/>
      </w:pPr>
      <w:r>
        <w:t xml:space="preserve">The landscape of accounting in Israel Jerusalem is dynamic and demanding. It requires professionals who are not only technically proficient but also strategically minded. As we move forward, the Accountant will continue to evolve into a vital strategic partner, driving growth and stability in this vibrant region.</w:t>
      </w:r>
    </w:p>
    <w:p>
      <w:pPr>
        <w:pStyle w:val="BodyText"/>
      </w:pPr>
      <w:r>
        <w:rPr>
          <w:bCs/>
          <w:b/>
        </w:rPr>
        <w:t xml:space="preserve">Future Outlook:</w:t>
      </w:r>
      <w:r>
        <w:t xml:space="preserve"> </w:t>
      </w:r>
      <w:r>
        <w:t xml:space="preserve">We predict an increased demand for Accountants with specialized skills in cybersecurity finance and sustainable reporting (ESG), reflecting global trends adapting to the local context of Israel Jerusalem.</w:t>
      </w:r>
    </w:p>
    <w:bookmarkEnd w:id="31"/>
    <w:bookmarkStart w:id="32" w:name="references-and-acknowledgments"/>
    <w:p>
      <w:pPr>
        <w:pStyle w:val="Heading3"/>
      </w:pPr>
      <w:r>
        <w:t xml:space="preserve">References and Acknowledgments</w:t>
      </w:r>
    </w:p>
    <w:p>
      <w:pPr>
        <w:numPr>
          <w:ilvl w:val="0"/>
          <w:numId w:val="1003"/>
        </w:numPr>
        <w:pStyle w:val="Compact"/>
      </w:pPr>
      <w:r>
        <w:t xml:space="preserve">Israel Tax Authority. (2023). *Annual Report on Corporate Compliance.* Jerusalem.</w:t>
      </w:r>
    </w:p>
    <w:p>
      <w:pPr>
        <w:numPr>
          <w:ilvl w:val="0"/>
          <w:numId w:val="1003"/>
        </w:numPr>
        <w:pStyle w:val="Compact"/>
      </w:pPr>
      <w:r>
        <w:t xml:space="preserve">National Bureau of Statistics, Israel. (2023). *Economic Trends in the Capital Region.*</w:t>
      </w:r>
    </w:p>
    <w:p>
      <w:pPr>
        <w:numPr>
          <w:ilvl w:val="0"/>
          <w:numId w:val="1003"/>
        </w:numPr>
        <w:pStyle w:val="Compact"/>
      </w:pPr>
      <w:r>
        <w:t xml:space="preserve">Institute of Certified Public Accountants in Israel. (2024). *Guidelines on IFRS Adoption.*</w:t>
      </w:r>
    </w:p>
    <w:p>
      <w:pPr>
        <w:pStyle w:val="FirstParagraph"/>
      </w:pPr>
      <w:r>
        <w:rPr>
          <w:iCs/>
          <w:i/>
        </w:rPr>
        <w:t xml:space="preserve">We acknowledge the support of local financial institutions and academic partners in Jerusalem for their contributions to this research.</w:t>
      </w:r>
    </w:p>
    <w:bookmarkEnd w:id="32"/>
    <w:p>
      <w:pPr>
        <w:pStyle w:val="BodyText"/>
      </w:pPr>
      <w:r>
        <w:t xml:space="preserve">© 2024 Academic Poster Presentation Series | Prepared for the Israel Jerusalem Financial Symposium</w:t>
      </w:r>
    </w:p>
    <w:p>
      <w:pPr>
        <w:pStyle w:val="BodyText"/>
      </w:pPr>
      <w:r>
        <w:t xml:space="preserve">Keywords: Accountant, Israel Jerusalem, Financial Compliance, Economic Strategy, Professional Development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Accountant Poster Presentation: Israel Jerusalem</dc:title>
  <dc:creator/>
  <dc:language>en</dc:language>
  <cp:keywords/>
  <dcterms:created xsi:type="dcterms:W3CDTF">2026-07-29T10:15:10Z</dcterms:created>
  <dcterms:modified xsi:type="dcterms:W3CDTF">2026-07-29T10:15:10Z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